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_GBK" w:hAnsi="华文中宋" w:eastAsia="方正小标宋_GBK" w:cs="华文中宋"/>
          <w:sz w:val="44"/>
          <w:szCs w:val="44"/>
        </w:rPr>
      </w:pPr>
      <w:r>
        <w:rPr>
          <w:rFonts w:hint="eastAsia" w:ascii="方正小标宋_GBK" w:hAnsi="华文中宋" w:eastAsia="方正小标宋_GBK" w:cs="华文中宋"/>
          <w:sz w:val="44"/>
          <w:szCs w:val="44"/>
        </w:rPr>
        <w:t>重庆市开州区长沙镇中心卫生院</w:t>
      </w:r>
    </w:p>
    <w:p>
      <w:pPr>
        <w:spacing w:line="600" w:lineRule="exact"/>
        <w:jc w:val="center"/>
        <w:rPr>
          <w:rFonts w:hint="eastAsia" w:ascii="方正小标宋_GBK" w:hAnsi="华文中宋" w:eastAsia="方正小标宋_GBK" w:cs="华文中宋"/>
          <w:sz w:val="44"/>
          <w:szCs w:val="44"/>
        </w:rPr>
      </w:pPr>
      <w:r>
        <w:rPr>
          <w:rFonts w:hint="eastAsia" w:ascii="方正小标宋_GBK" w:hAnsi="华文中宋" w:eastAsia="方正小标宋_GBK" w:cs="华文中宋"/>
          <w:sz w:val="44"/>
          <w:szCs w:val="44"/>
        </w:rPr>
        <w:t>2022年部门预算情况说明</w:t>
      </w:r>
    </w:p>
    <w:p>
      <w:pPr>
        <w:spacing w:line="600" w:lineRule="exact"/>
        <w:ind w:firstLine="880" w:firstLineChars="200"/>
        <w:jc w:val="center"/>
        <w:rPr>
          <w:rFonts w:hint="eastAsia" w:ascii="华文中宋" w:hAnsi="华文中宋" w:eastAsia="华文中宋" w:cs="华文中宋"/>
          <w:sz w:val="44"/>
          <w:szCs w:val="44"/>
        </w:rPr>
      </w:pP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一、单位基本情况</w:t>
      </w:r>
    </w:p>
    <w:p>
      <w:pPr>
        <w:widowControl/>
        <w:autoSpaceDE w:val="0"/>
        <w:spacing w:line="600" w:lineRule="exact"/>
        <w:ind w:firstLine="480" w:firstLineChars="150"/>
        <w:rPr>
          <w:rFonts w:hint="eastAsia" w:ascii="方正楷体_GBK" w:hAnsi="宋体" w:eastAsia="方正楷体_GBK" w:cs="宋体"/>
          <w:kern w:val="0"/>
          <w:sz w:val="32"/>
          <w:szCs w:val="32"/>
        </w:rPr>
      </w:pPr>
      <w:r>
        <w:rPr>
          <w:rFonts w:hint="eastAsia" w:ascii="方正楷体_GBK" w:hAnsi="宋体" w:eastAsia="方正楷体_GBK" w:cs="宋体"/>
          <w:kern w:val="0"/>
          <w:sz w:val="32"/>
          <w:szCs w:val="32"/>
        </w:rPr>
        <w:t>（一）职能职责</w:t>
      </w:r>
    </w:p>
    <w:p>
      <w:pPr>
        <w:widowControl/>
        <w:autoSpaceDE w:val="0"/>
        <w:spacing w:line="600" w:lineRule="exact"/>
        <w:ind w:firstLine="640" w:firstLineChars="200"/>
        <w:rPr>
          <w:rFonts w:hint="eastAsia" w:ascii="方正仿宋_GBK" w:hAnsi="宋体" w:eastAsia="方正仿宋_GBK" w:cs="宋体"/>
          <w:kern w:val="0"/>
          <w:sz w:val="32"/>
          <w:szCs w:val="32"/>
        </w:rPr>
      </w:pPr>
      <w:r>
        <w:rPr>
          <w:rFonts w:hint="eastAsia" w:ascii="方正仿宋_GBK" w:hAnsi="宋体" w:eastAsia="方正仿宋_GBK" w:cs="宋体"/>
          <w:kern w:val="0"/>
          <w:sz w:val="32"/>
          <w:szCs w:val="32"/>
        </w:rPr>
        <w:t>以公共卫生服务为主，综合提供预防保健和基本医疗服务，其主要职能职责：</w:t>
      </w:r>
    </w:p>
    <w:p>
      <w:pPr>
        <w:widowControl/>
        <w:autoSpaceDE w:val="0"/>
        <w:spacing w:line="600" w:lineRule="exact"/>
        <w:rPr>
          <w:rFonts w:hint="eastAsia" w:ascii="方正仿宋_GBK" w:hAnsi="宋体" w:eastAsia="方正仿宋_GBK" w:cs="宋体"/>
          <w:kern w:val="0"/>
          <w:sz w:val="32"/>
          <w:szCs w:val="32"/>
        </w:rPr>
      </w:pPr>
      <w:r>
        <w:rPr>
          <w:rFonts w:hint="eastAsia" w:ascii="方正仿宋_GBK" w:hAnsi="宋体" w:eastAsia="方正仿宋_GBK" w:cs="宋体"/>
          <w:kern w:val="0"/>
          <w:sz w:val="32"/>
          <w:szCs w:val="32"/>
        </w:rPr>
        <w:t xml:space="preserve">    1.贯彻执行卫生工作法律、法规和方针、政策,组织实施国家卫生标准和技术规范,制定和实施卫生编制规划和卫生人才发展规划。</w:t>
      </w:r>
    </w:p>
    <w:p>
      <w:pPr>
        <w:widowControl/>
        <w:autoSpaceDE w:val="0"/>
        <w:spacing w:line="600" w:lineRule="exact"/>
        <w:ind w:firstLine="320" w:firstLineChars="100"/>
        <w:rPr>
          <w:rFonts w:hint="eastAsia" w:ascii="方正仿宋_GBK" w:hAnsi="宋体" w:eastAsia="方正仿宋_GBK" w:cs="宋体"/>
          <w:kern w:val="0"/>
          <w:sz w:val="32"/>
          <w:szCs w:val="32"/>
        </w:rPr>
      </w:pPr>
      <w:r>
        <w:rPr>
          <w:rFonts w:hint="eastAsia" w:ascii="方正仿宋_GBK" w:hAnsi="宋体" w:eastAsia="方正仿宋_GBK" w:cs="宋体"/>
          <w:kern w:val="0"/>
          <w:sz w:val="32"/>
          <w:szCs w:val="32"/>
        </w:rPr>
        <w:t xml:space="preserve">  2.疾病预防与控制:坚持预防为主的方针,协助处理农村重大疫情和公共卫生突发事件,协助重点控制严重危害居民身体健康的结核病、艾滋病等传染病和地方病、职业病、寄生虫病等疾病;慢性非传热性疾病的防治;实施免疫规划,为艾滋病感染者和艾滋病患者提供预防保健咨询服务等。</w:t>
      </w:r>
    </w:p>
    <w:p>
      <w:pPr>
        <w:widowControl/>
        <w:autoSpaceDE w:val="0"/>
        <w:spacing w:line="600" w:lineRule="exact"/>
        <w:ind w:firstLine="320" w:firstLineChars="100"/>
        <w:rPr>
          <w:rFonts w:hint="eastAsia" w:ascii="方正仿宋_GBK" w:hAnsi="宋体" w:eastAsia="方正仿宋_GBK" w:cs="宋体"/>
          <w:kern w:val="0"/>
          <w:sz w:val="32"/>
          <w:szCs w:val="32"/>
        </w:rPr>
      </w:pPr>
      <w:r>
        <w:rPr>
          <w:rFonts w:hint="eastAsia" w:ascii="方正仿宋_GBK" w:hAnsi="宋体" w:eastAsia="方正仿宋_GBK" w:cs="宋体"/>
          <w:kern w:val="0"/>
          <w:sz w:val="32"/>
          <w:szCs w:val="32"/>
        </w:rPr>
        <w:t xml:space="preserve"> </w:t>
      </w:r>
      <w:r>
        <w:rPr>
          <w:rFonts w:ascii="方正仿宋_GBK" w:hAnsi="宋体" w:eastAsia="方正仿宋_GBK" w:cs="宋体"/>
          <w:kern w:val="0"/>
          <w:sz w:val="32"/>
          <w:szCs w:val="32"/>
        </w:rPr>
        <w:t xml:space="preserve"> </w:t>
      </w:r>
      <w:r>
        <w:rPr>
          <w:rFonts w:hint="eastAsia" w:ascii="方正仿宋_GBK" w:hAnsi="宋体" w:eastAsia="方正仿宋_GBK" w:cs="宋体"/>
          <w:kern w:val="0"/>
          <w:sz w:val="32"/>
          <w:szCs w:val="32"/>
        </w:rPr>
        <w:t>3.妇幼保健:农村妇女病普查、孕产妇健康管理、产前检查、产后访视与指导、高危孕产妇筛查及转诊、新生儿疾病筛查和儿童生长发育监测与指导,托幼机构卫生保健管理等。</w:t>
      </w:r>
    </w:p>
    <w:p>
      <w:pPr>
        <w:widowControl/>
        <w:autoSpaceDE w:val="0"/>
        <w:spacing w:line="600" w:lineRule="exact"/>
        <w:ind w:firstLine="320" w:firstLineChars="100"/>
        <w:rPr>
          <w:rFonts w:hint="eastAsia" w:ascii="方正仿宋_GBK" w:hAnsi="宋体" w:eastAsia="方正仿宋_GBK" w:cs="宋体"/>
          <w:kern w:val="0"/>
          <w:sz w:val="32"/>
          <w:szCs w:val="32"/>
        </w:rPr>
      </w:pPr>
      <w:r>
        <w:rPr>
          <w:rFonts w:hint="eastAsia" w:ascii="方正仿宋_GBK" w:hAnsi="宋体" w:eastAsia="方正仿宋_GBK" w:cs="宋体"/>
          <w:kern w:val="0"/>
          <w:sz w:val="32"/>
          <w:szCs w:val="32"/>
        </w:rPr>
        <w:t xml:space="preserve"> </w:t>
      </w:r>
      <w:r>
        <w:rPr>
          <w:rFonts w:ascii="方正仿宋_GBK" w:hAnsi="宋体" w:eastAsia="方正仿宋_GBK" w:cs="宋体"/>
          <w:kern w:val="0"/>
          <w:sz w:val="32"/>
          <w:szCs w:val="32"/>
        </w:rPr>
        <w:t xml:space="preserve"> </w:t>
      </w:r>
      <w:r>
        <w:rPr>
          <w:rFonts w:hint="eastAsia" w:ascii="方正仿宋_GBK" w:hAnsi="宋体" w:eastAsia="方正仿宋_GBK" w:cs="宋体"/>
          <w:kern w:val="0"/>
          <w:sz w:val="32"/>
          <w:szCs w:val="32"/>
        </w:rPr>
        <w:t>4.基本医疗:一般常见病、多发病的诊治,现场救护,慢性病筛查和重点慢性病健康管理,精神病患者管理,转诊服务等。</w:t>
      </w:r>
    </w:p>
    <w:p>
      <w:pPr>
        <w:widowControl/>
        <w:autoSpaceDE w:val="0"/>
        <w:spacing w:line="600" w:lineRule="exact"/>
        <w:ind w:firstLine="640" w:firstLineChars="200"/>
        <w:rPr>
          <w:rFonts w:hint="eastAsia" w:ascii="方正仿宋_GBK" w:hAnsi="宋体" w:eastAsia="方正仿宋_GBK" w:cs="宋体"/>
          <w:kern w:val="0"/>
          <w:sz w:val="32"/>
          <w:szCs w:val="32"/>
        </w:rPr>
      </w:pPr>
      <w:r>
        <w:rPr>
          <w:rFonts w:hint="eastAsia" w:ascii="方正仿宋_GBK" w:hAnsi="宋体" w:eastAsia="方正仿宋_GBK" w:cs="宋体"/>
          <w:kern w:val="0"/>
          <w:sz w:val="32"/>
          <w:szCs w:val="32"/>
        </w:rPr>
        <w:t>5.健康教育:普及疾病预防和卫生保健知识,开展青春期、更年期保健知识的咨询及指导。进行健康档案管理,引导和帮助居民建立良好的卫生习惯,破除迷信,倡导科学、文明、健康的生活方式。</w:t>
      </w:r>
    </w:p>
    <w:p>
      <w:pPr>
        <w:widowControl/>
        <w:autoSpaceDE w:val="0"/>
        <w:spacing w:line="600" w:lineRule="exact"/>
        <w:rPr>
          <w:rFonts w:hint="eastAsia" w:ascii="方正仿宋_GBK" w:hAnsi="宋体" w:eastAsia="方正仿宋_GBK" w:cs="宋体"/>
          <w:kern w:val="0"/>
          <w:sz w:val="32"/>
          <w:szCs w:val="32"/>
        </w:rPr>
      </w:pPr>
      <w:r>
        <w:rPr>
          <w:rFonts w:hint="eastAsia" w:ascii="方正仿宋_GBK" w:hAnsi="宋体" w:eastAsia="方正仿宋_GBK" w:cs="宋体"/>
          <w:kern w:val="0"/>
          <w:sz w:val="32"/>
          <w:szCs w:val="32"/>
        </w:rPr>
        <w:t xml:space="preserve">   </w:t>
      </w:r>
      <w:r>
        <w:rPr>
          <w:rFonts w:ascii="方正仿宋_GBK" w:hAnsi="宋体" w:eastAsia="方正仿宋_GBK" w:cs="宋体"/>
          <w:kern w:val="0"/>
          <w:sz w:val="32"/>
          <w:szCs w:val="32"/>
        </w:rPr>
        <w:t xml:space="preserve"> </w:t>
      </w:r>
      <w:r>
        <w:rPr>
          <w:rFonts w:hint="eastAsia" w:ascii="方正仿宋_GBK" w:hAnsi="宋体" w:eastAsia="方正仿宋_GBK" w:cs="宋体"/>
          <w:kern w:val="0"/>
          <w:sz w:val="32"/>
          <w:szCs w:val="32"/>
        </w:rPr>
        <w:t>6.抓好辖区内公共卫生管理和服务及卫生计生监督协管服务工作：承担区域内公共卫生信息收集与报告等任务;处理突发公共卫生事件;对村卫生室进行一条化管理和业务指导及对乡村医生的培训。</w:t>
      </w:r>
    </w:p>
    <w:p>
      <w:pPr>
        <w:widowControl/>
        <w:autoSpaceDE w:val="0"/>
        <w:spacing w:line="600" w:lineRule="exact"/>
        <w:ind w:firstLine="480" w:firstLineChars="150"/>
        <w:rPr>
          <w:rFonts w:hint="eastAsia" w:ascii="方正楷体_GBK" w:hAnsi="宋体" w:eastAsia="方正楷体_GBK" w:cs="宋体"/>
          <w:kern w:val="0"/>
          <w:sz w:val="32"/>
          <w:szCs w:val="32"/>
        </w:rPr>
      </w:pPr>
      <w:r>
        <w:rPr>
          <w:rFonts w:hint="eastAsia" w:ascii="方正楷体_GBK" w:hAnsi="宋体" w:eastAsia="方正楷体_GBK" w:cs="宋体"/>
          <w:kern w:val="0"/>
          <w:sz w:val="32"/>
          <w:szCs w:val="32"/>
        </w:rPr>
        <w:t>（二）单位构成</w:t>
      </w:r>
    </w:p>
    <w:p>
      <w:pPr>
        <w:autoSpaceDE w:val="0"/>
        <w:spacing w:line="600" w:lineRule="exact"/>
        <w:ind w:firstLine="640" w:firstLineChars="200"/>
        <w:rPr>
          <w:rFonts w:hint="eastAsia" w:ascii="方正仿宋_GBK" w:eastAsia="方正仿宋_GBK"/>
          <w:sz w:val="32"/>
          <w:szCs w:val="32"/>
        </w:rPr>
      </w:pPr>
      <w:r>
        <w:rPr>
          <w:rFonts w:hint="eastAsia" w:ascii="方正仿宋_GBK" w:eastAsia="方正仿宋_GBK"/>
          <w:sz w:val="32"/>
          <w:szCs w:val="32"/>
        </w:rPr>
        <w:t>我院是一所公立医疗机构及城镇职工基本医疗保险定点医院和农村居民医疗保险定点医疗机构，服务半径30-50公里，服务人口30-40万多人，主要开设有公共卫生科、全科医疗科、内科、外科、妇产科、儿科、急诊医学科、口腔科、中医科、理疗科、血液透析门诊部、医学检验科、医学影像科、功能检查科、药剂科、手术室、病案统计室、供应室等临床及医技科室。</w:t>
      </w: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二、部门收支总体情况</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（一）收入预算：2022年年初预算数</w:t>
      </w:r>
      <w:r>
        <w:rPr>
          <w:rFonts w:ascii="方正仿宋_GBK" w:hAnsi="仿宋_GB2312" w:eastAsia="方正仿宋_GBK" w:cs="仿宋_GB2312"/>
          <w:sz w:val="32"/>
        </w:rPr>
        <w:t>6379.73</w:t>
      </w:r>
      <w:r>
        <w:rPr>
          <w:rFonts w:hint="eastAsia" w:ascii="方正仿宋_GBK" w:hAnsi="仿宋_GB2312" w:eastAsia="方正仿宋_GBK" w:cs="仿宋_GB2312"/>
          <w:sz w:val="32"/>
        </w:rPr>
        <w:t xml:space="preserve"> 万元，其中：一般公共预算拨款 </w:t>
      </w:r>
      <w:r>
        <w:rPr>
          <w:rFonts w:ascii="方正仿宋_GBK" w:hAnsi="仿宋_GB2312" w:eastAsia="方正仿宋_GBK" w:cs="仿宋_GB2312"/>
          <w:sz w:val="32"/>
        </w:rPr>
        <w:t>1379.73</w:t>
      </w:r>
      <w:r>
        <w:rPr>
          <w:rFonts w:hint="eastAsia" w:ascii="方正仿宋_GBK" w:hAnsi="仿宋_GB2312" w:eastAsia="方正仿宋_GBK" w:cs="仿宋_GB2312"/>
          <w:sz w:val="32"/>
        </w:rPr>
        <w:t xml:space="preserve">万元，事业收入 </w:t>
      </w:r>
      <w:r>
        <w:rPr>
          <w:rFonts w:ascii="方正仿宋_GBK" w:hAnsi="仿宋_GB2312" w:eastAsia="方正仿宋_GBK" w:cs="仿宋_GB2312"/>
          <w:sz w:val="32"/>
        </w:rPr>
        <w:t>5000</w:t>
      </w:r>
      <w:r>
        <w:rPr>
          <w:rFonts w:hint="eastAsia" w:ascii="方正仿宋_GBK" w:hAnsi="仿宋_GB2312" w:eastAsia="方正仿宋_GBK" w:cs="仿宋_GB2312"/>
          <w:sz w:val="32"/>
        </w:rPr>
        <w:t xml:space="preserve">万元，收入较2021年增加 </w:t>
      </w:r>
      <w:r>
        <w:rPr>
          <w:rFonts w:ascii="方正仿宋_GBK" w:hAnsi="仿宋_GB2312" w:eastAsia="方正仿宋_GBK" w:cs="仿宋_GB2312"/>
          <w:sz w:val="32"/>
        </w:rPr>
        <w:t>1459.58</w:t>
      </w:r>
      <w:r>
        <w:rPr>
          <w:rFonts w:hint="eastAsia" w:ascii="方正仿宋_GBK" w:hAnsi="仿宋_GB2312" w:eastAsia="方正仿宋_GBK" w:cs="仿宋_GB2312"/>
          <w:sz w:val="32"/>
        </w:rPr>
        <w:t>万元，主要是一般公共预算拨款 增加</w:t>
      </w:r>
      <w:r>
        <w:rPr>
          <w:rFonts w:ascii="方正仿宋_GBK" w:hAnsi="仿宋_GB2312" w:eastAsia="方正仿宋_GBK" w:cs="仿宋_GB2312"/>
          <w:sz w:val="32"/>
        </w:rPr>
        <w:t>66.55</w:t>
      </w:r>
      <w:r>
        <w:rPr>
          <w:rFonts w:hint="eastAsia" w:ascii="方正仿宋_GBK" w:hAnsi="仿宋_GB2312" w:eastAsia="方正仿宋_GBK" w:cs="仿宋_GB2312"/>
          <w:sz w:val="32"/>
        </w:rPr>
        <w:t xml:space="preserve">万元，事业收入增加 </w:t>
      </w:r>
      <w:r>
        <w:rPr>
          <w:rFonts w:ascii="方正仿宋_GBK" w:hAnsi="仿宋_GB2312" w:eastAsia="方正仿宋_GBK" w:cs="仿宋_GB2312"/>
          <w:sz w:val="32"/>
        </w:rPr>
        <w:t>1393.03</w:t>
      </w:r>
      <w:r>
        <w:rPr>
          <w:rFonts w:hint="eastAsia" w:ascii="方正仿宋_GBK" w:hAnsi="仿宋_GB2312" w:eastAsia="方正仿宋_GBK" w:cs="仿宋_GB2312"/>
          <w:sz w:val="32"/>
        </w:rPr>
        <w:t>万元。</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（二）支出预算：2022年年初预算数6</w:t>
      </w:r>
      <w:r>
        <w:rPr>
          <w:rFonts w:ascii="方正仿宋_GBK" w:hAnsi="仿宋_GB2312" w:eastAsia="方正仿宋_GBK" w:cs="仿宋_GB2312"/>
          <w:sz w:val="32"/>
        </w:rPr>
        <w:t>379.73</w:t>
      </w:r>
      <w:r>
        <w:rPr>
          <w:rFonts w:hint="eastAsia" w:ascii="方正仿宋_GBK" w:hAnsi="仿宋_GB2312" w:eastAsia="方正仿宋_GBK" w:cs="仿宋_GB2312"/>
          <w:sz w:val="32"/>
        </w:rPr>
        <w:t xml:space="preserve"> 万元，其中：社会保障和就业支出预算</w:t>
      </w:r>
      <w:r>
        <w:rPr>
          <w:rFonts w:ascii="方正仿宋_GBK" w:hAnsi="仿宋_GB2312" w:eastAsia="方正仿宋_GBK" w:cs="仿宋_GB2312"/>
          <w:sz w:val="32"/>
        </w:rPr>
        <w:t>457.41</w:t>
      </w:r>
      <w:r>
        <w:rPr>
          <w:rFonts w:hint="eastAsia" w:ascii="方正仿宋_GBK" w:hAnsi="仿宋_GB2312" w:eastAsia="方正仿宋_GBK" w:cs="仿宋_GB2312"/>
          <w:sz w:val="32"/>
        </w:rPr>
        <w:t xml:space="preserve"> 万元，卫生健康支出预算</w:t>
      </w:r>
      <w:r>
        <w:rPr>
          <w:rFonts w:ascii="方正仿宋_GBK" w:hAnsi="仿宋_GB2312" w:eastAsia="方正仿宋_GBK" w:cs="仿宋_GB2312"/>
          <w:sz w:val="32"/>
        </w:rPr>
        <w:t>5330.33</w:t>
      </w:r>
      <w:r>
        <w:rPr>
          <w:rFonts w:hint="eastAsia" w:ascii="方正仿宋_GBK" w:hAnsi="仿宋_GB2312" w:eastAsia="方正仿宋_GBK" w:cs="仿宋_GB2312"/>
          <w:sz w:val="32"/>
        </w:rPr>
        <w:t xml:space="preserve"> 万元，住房保障支出预算</w:t>
      </w:r>
      <w:r>
        <w:rPr>
          <w:rFonts w:ascii="方正仿宋_GBK" w:hAnsi="仿宋_GB2312" w:eastAsia="方正仿宋_GBK" w:cs="仿宋_GB2312"/>
          <w:sz w:val="32"/>
        </w:rPr>
        <w:t>116.88</w:t>
      </w:r>
      <w:r>
        <w:rPr>
          <w:rFonts w:hint="eastAsia" w:ascii="方正仿宋_GBK" w:hAnsi="仿宋_GB2312" w:eastAsia="方正仿宋_GBK" w:cs="仿宋_GB2312"/>
          <w:sz w:val="32"/>
        </w:rPr>
        <w:t xml:space="preserve"> 万元。支出预算较2021年增加1</w:t>
      </w:r>
      <w:r>
        <w:rPr>
          <w:rFonts w:ascii="方正仿宋_GBK" w:hAnsi="仿宋_GB2312" w:eastAsia="方正仿宋_GBK" w:cs="仿宋_GB2312"/>
          <w:sz w:val="32"/>
        </w:rPr>
        <w:t>459.58</w:t>
      </w:r>
      <w:r>
        <w:rPr>
          <w:rFonts w:hint="eastAsia" w:ascii="方正仿宋_GBK" w:hAnsi="仿宋_GB2312" w:eastAsia="方正仿宋_GBK" w:cs="仿宋_GB2312"/>
          <w:sz w:val="32"/>
        </w:rPr>
        <w:t xml:space="preserve"> 万元，主要是基本支出预算增加 </w:t>
      </w:r>
      <w:r>
        <w:rPr>
          <w:rFonts w:ascii="方正仿宋_GBK" w:hAnsi="仿宋_GB2312" w:eastAsia="方正仿宋_GBK" w:cs="仿宋_GB2312"/>
          <w:sz w:val="32"/>
        </w:rPr>
        <w:t>1459.58</w:t>
      </w:r>
      <w:r>
        <w:rPr>
          <w:rFonts w:hint="eastAsia" w:ascii="方正仿宋_GBK" w:hAnsi="仿宋_GB2312" w:eastAsia="方正仿宋_GBK" w:cs="仿宋_GB2312"/>
          <w:sz w:val="32"/>
        </w:rPr>
        <w:t>万元。</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三、部门预算情况说明</w:t>
      </w:r>
    </w:p>
    <w:p>
      <w:pPr>
        <w:spacing w:line="600" w:lineRule="exact"/>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 xml:space="preserve">2022年一般公共预算财政拨款收入 </w:t>
      </w:r>
      <w:r>
        <w:rPr>
          <w:rFonts w:ascii="方正仿宋_GBK" w:hAnsi="仿宋_GB2312" w:eastAsia="方正仿宋_GBK" w:cs="仿宋_GB2312"/>
          <w:sz w:val="32"/>
        </w:rPr>
        <w:t>1379.73</w:t>
      </w:r>
      <w:r>
        <w:rPr>
          <w:rFonts w:hint="eastAsia" w:ascii="方正仿宋_GBK" w:hAnsi="仿宋_GB2312" w:eastAsia="方正仿宋_GBK" w:cs="仿宋_GB2312"/>
          <w:sz w:val="32"/>
        </w:rPr>
        <w:t xml:space="preserve"> 万元，一般公共预算财政拨款支出 </w:t>
      </w:r>
      <w:r>
        <w:rPr>
          <w:rFonts w:ascii="方正仿宋_GBK" w:hAnsi="仿宋_GB2312" w:eastAsia="方正仿宋_GBK" w:cs="仿宋_GB2312"/>
          <w:sz w:val="32"/>
        </w:rPr>
        <w:t>1379.73</w:t>
      </w:r>
      <w:r>
        <w:rPr>
          <w:rFonts w:hint="eastAsia" w:ascii="方正仿宋_GBK" w:hAnsi="仿宋_GB2312" w:eastAsia="方正仿宋_GBK" w:cs="仿宋_GB2312"/>
          <w:sz w:val="32"/>
        </w:rPr>
        <w:t xml:space="preserve">  万元，比2021年增加6</w:t>
      </w:r>
      <w:r>
        <w:rPr>
          <w:rFonts w:ascii="方正仿宋_GBK" w:hAnsi="仿宋_GB2312" w:eastAsia="方正仿宋_GBK" w:cs="仿宋_GB2312"/>
          <w:sz w:val="32"/>
        </w:rPr>
        <w:t>6.55</w:t>
      </w:r>
      <w:r>
        <w:rPr>
          <w:rFonts w:hint="eastAsia" w:ascii="方正仿宋_GBK" w:hAnsi="仿宋_GB2312" w:eastAsia="方正仿宋_GBK" w:cs="仿宋_GB2312"/>
          <w:sz w:val="32"/>
        </w:rPr>
        <w:t xml:space="preserve">   万元。其中：基本支出 </w:t>
      </w:r>
      <w:r>
        <w:rPr>
          <w:rFonts w:ascii="方正仿宋_GBK" w:hAnsi="仿宋_GB2312" w:eastAsia="方正仿宋_GBK" w:cs="仿宋_GB2312"/>
          <w:sz w:val="32"/>
        </w:rPr>
        <w:t>1372.28</w:t>
      </w:r>
      <w:r>
        <w:rPr>
          <w:rFonts w:hint="eastAsia" w:ascii="方正仿宋_GBK" w:hAnsi="仿宋_GB2312" w:eastAsia="方正仿宋_GBK" w:cs="仿宋_GB2312"/>
          <w:sz w:val="32"/>
        </w:rPr>
        <w:t xml:space="preserve"> 万元，比2021年增加</w:t>
      </w:r>
      <w:r>
        <w:rPr>
          <w:rFonts w:ascii="方正仿宋_GBK" w:hAnsi="仿宋_GB2312" w:eastAsia="方正仿宋_GBK" w:cs="仿宋_GB2312"/>
          <w:sz w:val="32"/>
        </w:rPr>
        <w:t>66.77</w:t>
      </w:r>
      <w:r>
        <w:rPr>
          <w:rFonts w:hint="eastAsia" w:ascii="方正仿宋_GBK" w:hAnsi="仿宋_GB2312" w:eastAsia="方正仿宋_GBK" w:cs="仿宋_GB2312"/>
          <w:sz w:val="32"/>
        </w:rPr>
        <w:t xml:space="preserve">  万元，主要原因是新进人员，职工晋级等，主要用于保障在职人员工资福利及社会保险缴费，离休人员离休费，退休人员补助等，保障部门正常运转的各项商品服务支出；项目支出 </w:t>
      </w:r>
      <w:r>
        <w:rPr>
          <w:rFonts w:ascii="方正仿宋_GBK" w:hAnsi="仿宋_GB2312" w:eastAsia="方正仿宋_GBK" w:cs="仿宋_GB2312"/>
          <w:sz w:val="32"/>
        </w:rPr>
        <w:t>7.45</w:t>
      </w:r>
      <w:r>
        <w:rPr>
          <w:rFonts w:hint="eastAsia" w:ascii="方正仿宋_GBK" w:hAnsi="仿宋_GB2312" w:eastAsia="方正仿宋_GBK" w:cs="仿宋_GB2312"/>
          <w:sz w:val="32"/>
        </w:rPr>
        <w:t xml:space="preserve">万元，比2021年减少 </w:t>
      </w:r>
      <w:r>
        <w:rPr>
          <w:rFonts w:ascii="方正仿宋_GBK" w:hAnsi="仿宋_GB2312" w:eastAsia="方正仿宋_GBK" w:cs="仿宋_GB2312"/>
          <w:sz w:val="32"/>
        </w:rPr>
        <w:t>0.22</w:t>
      </w:r>
      <w:r>
        <w:rPr>
          <w:rFonts w:hint="eastAsia" w:ascii="方正仿宋_GBK" w:hAnsi="仿宋_GB2312" w:eastAsia="方正仿宋_GBK" w:cs="仿宋_GB2312"/>
          <w:sz w:val="32"/>
        </w:rPr>
        <w:t xml:space="preserve"> 万元，主要原因是遗属人员补助减少等。</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重庆市开州区长沙镇中心卫生院2022年无使用政府性基金预算拨款安排的支出。</w:t>
      </w: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四、“三公”经费情况说明</w:t>
      </w:r>
    </w:p>
    <w:p>
      <w:pPr>
        <w:spacing w:line="600" w:lineRule="exact"/>
        <w:ind w:firstLine="600"/>
        <w:rPr>
          <w:rFonts w:hint="eastAsia" w:ascii="方正仿宋_GBK" w:hAnsi="仿宋_GB2312" w:eastAsia="方正仿宋_GBK" w:cs="仿宋_GB2312"/>
          <w:sz w:val="32"/>
        </w:rPr>
      </w:pPr>
      <w:r>
        <w:rPr>
          <w:rFonts w:hint="eastAsia" w:ascii="方正仿宋_GBK" w:hAnsi="仿宋_GB2312" w:eastAsia="方正仿宋_GBK" w:cs="仿宋_GB2312"/>
          <w:sz w:val="32"/>
        </w:rPr>
        <w:t>2022年无“三公”经费预算。</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ind w:firstLine="640" w:firstLineChars="200"/>
        <w:rPr>
          <w:rFonts w:ascii="方正仿宋_GBK" w:hAnsi="仿宋_GB2312" w:eastAsia="方正仿宋_GBK" w:cs="仿宋_GB2312"/>
          <w:sz w:val="32"/>
        </w:rPr>
      </w:pPr>
      <w:r>
        <w:rPr>
          <w:rFonts w:hint="eastAsia" w:ascii="方正仿宋_GBK" w:hAnsi="仿宋_GB2312" w:eastAsia="方正仿宋_GBK" w:cs="仿宋_GB2312"/>
          <w:sz w:val="32"/>
        </w:rPr>
        <w:t>1、机关运行经费。</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我单位不在机关运行经费统计范围之内。</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 xml:space="preserve">2、政府采购情况。所属各预算单位政府采购预算总额0  万元：政府采购货物预算 </w:t>
      </w:r>
      <w:r>
        <w:rPr>
          <w:rFonts w:ascii="方正仿宋_GBK" w:hAnsi="仿宋_GB2312" w:eastAsia="方正仿宋_GBK" w:cs="仿宋_GB2312"/>
          <w:sz w:val="32"/>
        </w:rPr>
        <w:t>0</w:t>
      </w:r>
      <w:r>
        <w:rPr>
          <w:rFonts w:hint="eastAsia" w:ascii="方正仿宋_GBK" w:hAnsi="仿宋_GB2312" w:eastAsia="方正仿宋_GBK" w:cs="仿宋_GB2312"/>
          <w:sz w:val="32"/>
        </w:rPr>
        <w:t xml:space="preserve"> 万元、政府采购工程预算 </w:t>
      </w:r>
      <w:r>
        <w:rPr>
          <w:rFonts w:ascii="方正仿宋_GBK" w:hAnsi="仿宋_GB2312" w:eastAsia="方正仿宋_GBK" w:cs="仿宋_GB2312"/>
          <w:sz w:val="32"/>
        </w:rPr>
        <w:t>0</w:t>
      </w:r>
      <w:r>
        <w:rPr>
          <w:rFonts w:hint="eastAsia" w:ascii="方正仿宋_GBK" w:hAnsi="仿宋_GB2312" w:eastAsia="方正仿宋_GBK" w:cs="仿宋_GB2312"/>
          <w:sz w:val="32"/>
        </w:rPr>
        <w:t xml:space="preserve"> 万元、政府采购服务预算 </w:t>
      </w:r>
      <w:r>
        <w:rPr>
          <w:rFonts w:ascii="方正仿宋_GBK" w:hAnsi="仿宋_GB2312" w:eastAsia="方正仿宋_GBK" w:cs="仿宋_GB2312"/>
          <w:sz w:val="32"/>
        </w:rPr>
        <w:t>0</w:t>
      </w:r>
      <w:r>
        <w:rPr>
          <w:rFonts w:hint="eastAsia" w:ascii="方正仿宋_GBK" w:hAnsi="仿宋_GB2312" w:eastAsia="方正仿宋_GBK" w:cs="仿宋_GB2312"/>
          <w:sz w:val="32"/>
        </w:rPr>
        <w:t xml:space="preserve"> 万元；其中一般公共预算拨款政府采购 </w:t>
      </w:r>
      <w:r>
        <w:rPr>
          <w:rFonts w:ascii="方正仿宋_GBK" w:hAnsi="仿宋_GB2312" w:eastAsia="方正仿宋_GBK" w:cs="仿宋_GB2312"/>
          <w:sz w:val="32"/>
        </w:rPr>
        <w:t>0</w:t>
      </w:r>
      <w:r>
        <w:rPr>
          <w:rFonts w:hint="eastAsia" w:ascii="方正仿宋_GBK" w:hAnsi="仿宋_GB2312" w:eastAsia="方正仿宋_GBK" w:cs="仿宋_GB2312"/>
          <w:sz w:val="32"/>
        </w:rPr>
        <w:t xml:space="preserve"> 万元：政府采购货物预算 </w:t>
      </w:r>
      <w:r>
        <w:rPr>
          <w:rFonts w:ascii="方正仿宋_GBK" w:hAnsi="仿宋_GB2312" w:eastAsia="方正仿宋_GBK" w:cs="仿宋_GB2312"/>
          <w:sz w:val="32"/>
        </w:rPr>
        <w:t>0</w:t>
      </w:r>
      <w:r>
        <w:rPr>
          <w:rFonts w:hint="eastAsia" w:ascii="方正仿宋_GBK" w:hAnsi="仿宋_GB2312" w:eastAsia="方正仿宋_GBK" w:cs="仿宋_GB2312"/>
          <w:sz w:val="32"/>
        </w:rPr>
        <w:t xml:space="preserve">万元、政府采购工程预算  </w:t>
      </w:r>
      <w:r>
        <w:rPr>
          <w:rFonts w:ascii="方正仿宋_GBK" w:hAnsi="仿宋_GB2312" w:eastAsia="方正仿宋_GBK" w:cs="仿宋_GB2312"/>
          <w:sz w:val="32"/>
        </w:rPr>
        <w:t>0</w:t>
      </w:r>
      <w:r>
        <w:rPr>
          <w:rFonts w:hint="eastAsia" w:ascii="方正仿宋_GBK" w:hAnsi="仿宋_GB2312" w:eastAsia="方正仿宋_GBK" w:cs="仿宋_GB2312"/>
          <w:sz w:val="32"/>
        </w:rPr>
        <w:t xml:space="preserve">万元、政府采购服务预算 </w:t>
      </w:r>
      <w:r>
        <w:rPr>
          <w:rFonts w:ascii="方正仿宋_GBK" w:hAnsi="仿宋_GB2312" w:eastAsia="方正仿宋_GBK" w:cs="仿宋_GB2312"/>
          <w:sz w:val="32"/>
        </w:rPr>
        <w:t>0</w:t>
      </w:r>
      <w:r>
        <w:rPr>
          <w:rFonts w:hint="eastAsia" w:ascii="方正仿宋_GBK" w:hAnsi="仿宋_GB2312" w:eastAsia="方正仿宋_GBK" w:cs="仿宋_GB2312"/>
          <w:sz w:val="32"/>
        </w:rPr>
        <w:t xml:space="preserve"> 万元。</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sz w:val="32"/>
        </w:rPr>
        <w:t>3、绩效目标设置情况。</w:t>
      </w:r>
      <w:r>
        <w:rPr>
          <w:rFonts w:hint="eastAsia" w:ascii="方正仿宋_GBK" w:hAnsi="仿宋_GB2312" w:eastAsia="方正仿宋_GBK" w:cs="仿宋_GB2312"/>
          <w:color w:val="000000"/>
          <w:sz w:val="32"/>
        </w:rPr>
        <w:t xml:space="preserve">2022年项目支出均实行了绩效目标管理，涉及一般公共预算当年财政拨款 </w:t>
      </w:r>
      <w:r>
        <w:rPr>
          <w:rFonts w:ascii="方正仿宋_GBK" w:hAnsi="仿宋_GB2312" w:eastAsia="方正仿宋_GBK" w:cs="仿宋_GB2312"/>
          <w:color w:val="000000"/>
          <w:sz w:val="32"/>
        </w:rPr>
        <w:t>0</w:t>
      </w:r>
      <w:r>
        <w:rPr>
          <w:rFonts w:hint="eastAsia" w:ascii="方正仿宋_GBK" w:hAnsi="仿宋_GB2312" w:eastAsia="方正仿宋_GBK" w:cs="仿宋_GB2312"/>
          <w:color w:val="000000"/>
          <w:sz w:val="32"/>
        </w:rPr>
        <w:t>万元。</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color w:val="000000"/>
          <w:sz w:val="32"/>
        </w:rPr>
        <w:t>4、国有资产占有使用情况。</w:t>
      </w:r>
      <w:r>
        <w:rPr>
          <w:rFonts w:hint="eastAsia" w:ascii="方正仿宋_GBK" w:hAnsi="仿宋_GB2312" w:eastAsia="方正仿宋_GBK" w:cs="仿宋_GB2312"/>
          <w:color w:val="000000"/>
          <w:sz w:val="32"/>
          <w:lang w:val="en-US" w:eastAsia="zh-CN"/>
        </w:rPr>
        <w:t>截至</w:t>
      </w:r>
      <w:bookmarkStart w:id="0" w:name="_GoBack"/>
      <w:bookmarkEnd w:id="0"/>
      <w:r>
        <w:rPr>
          <w:rFonts w:hint="eastAsia" w:ascii="方正仿宋_GBK" w:hAnsi="仿宋_GB2312" w:eastAsia="方正仿宋_GBK" w:cs="仿宋_GB2312"/>
          <w:color w:val="000000"/>
          <w:sz w:val="32"/>
        </w:rPr>
        <w:t xml:space="preserve">2021年12月，所属各预算单位共有车辆 </w:t>
      </w:r>
      <w:r>
        <w:rPr>
          <w:rFonts w:ascii="方正仿宋_GBK" w:hAnsi="仿宋_GB2312" w:eastAsia="方正仿宋_GBK" w:cs="仿宋_GB2312"/>
          <w:color w:val="000000"/>
          <w:sz w:val="32"/>
        </w:rPr>
        <w:t>2</w:t>
      </w:r>
      <w:r>
        <w:rPr>
          <w:rFonts w:hint="eastAsia" w:ascii="方正仿宋_GBK" w:hAnsi="仿宋_GB2312" w:eastAsia="方正仿宋_GBK" w:cs="仿宋_GB2312"/>
          <w:color w:val="000000"/>
          <w:sz w:val="32"/>
        </w:rPr>
        <w:t xml:space="preserve">辆，其中一般公务用车2 辆、执勤执法用车0 辆。2022年一般公共预算安排购置车辆 </w:t>
      </w:r>
      <w:r>
        <w:rPr>
          <w:rFonts w:ascii="方正仿宋_GBK" w:hAnsi="仿宋_GB2312" w:eastAsia="方正仿宋_GBK" w:cs="仿宋_GB2312"/>
          <w:color w:val="000000"/>
          <w:sz w:val="32"/>
        </w:rPr>
        <w:t>0</w:t>
      </w:r>
      <w:r>
        <w:rPr>
          <w:rFonts w:hint="eastAsia" w:ascii="方正仿宋_GBK" w:hAnsi="仿宋_GB2312" w:eastAsia="方正仿宋_GBK" w:cs="仿宋_GB2312"/>
          <w:color w:val="000000"/>
          <w:sz w:val="32"/>
        </w:rPr>
        <w:t>辆，其中一般公务用车0 辆、执勤执法用车0 辆。</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六、专业性名词解释</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（一）财政拨款收入：指本年度从本级财政部门取得的财政拨款，包括一般公共预算财政拨款和政府性基金预算财政拨款。</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（二）其他收入：指单位取得的除“财政拨款收入”“事业收入”“经营收入”等以外的收入。</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（三）基本支出：指为保障机构正常运转、完成日常工作任务而发生的人员经费和公用经费。</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（四）项目支出：指在基本支出之外为完成特定行政任务和事业发展目标所发生的支出。</w:t>
      </w:r>
    </w:p>
    <w:p>
      <w:pPr>
        <w:ind w:firstLine="640" w:firstLineChars="200"/>
        <w:rPr>
          <w:rFonts w:hint="eastAsia" w:ascii="方正仿宋_GBK" w:hAnsi="仿宋_GB2312" w:eastAsia="方正仿宋_GBK" w:cs="仿宋_GB2312"/>
          <w:color w:val="000000"/>
          <w:sz w:val="32"/>
        </w:rPr>
      </w:pPr>
      <w:r>
        <w:rPr>
          <w:rFonts w:hint="eastAsia" w:ascii="方正仿宋_GBK" w:hAnsi="Calibri" w:eastAsia="方正仿宋_GBK"/>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eastAsia" w:ascii="仿宋_GB2312" w:hAnsi="仿宋_GB2312" w:eastAsia="仿宋_GB2312" w:cs="仿宋_GB2312"/>
          <w:b/>
          <w:sz w:val="32"/>
        </w:rPr>
      </w:pPr>
      <w:r>
        <w:rPr>
          <w:rFonts w:hint="eastAsia" w:ascii="方正仿宋_GBK" w:hAnsi="仿宋_GB2312" w:eastAsia="方正仿宋_GBK" w:cs="仿宋_GB2312"/>
          <w:b/>
          <w:sz w:val="32"/>
        </w:rPr>
        <w:t>部门预算公开联系人：王茺  联系方式</w:t>
      </w:r>
      <w:r>
        <w:rPr>
          <w:rFonts w:ascii="方正仿宋_GBK" w:hAnsi="Calibri" w:eastAsia="方正仿宋_GBK"/>
          <w:b/>
          <w:sz w:val="32"/>
        </w:rPr>
        <w:t>13594715813</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modern"/>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等线 Light">
    <w:panose1 w:val="02010600030101010101"/>
    <w:charset w:val="86"/>
    <w:family w:val="roman"/>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E80"/>
    <w:rsid w:val="00060319"/>
    <w:rsid w:val="00117573"/>
    <w:rsid w:val="00246BF7"/>
    <w:rsid w:val="002876BD"/>
    <w:rsid w:val="002B5EDD"/>
    <w:rsid w:val="0039653A"/>
    <w:rsid w:val="004277F1"/>
    <w:rsid w:val="004B5E80"/>
    <w:rsid w:val="00651BC5"/>
    <w:rsid w:val="006A6B69"/>
    <w:rsid w:val="00791C26"/>
    <w:rsid w:val="008F30FA"/>
    <w:rsid w:val="009F386A"/>
    <w:rsid w:val="00BE732F"/>
    <w:rsid w:val="00DB29DE"/>
    <w:rsid w:val="00DD200E"/>
    <w:rsid w:val="00E05593"/>
    <w:rsid w:val="00E2214F"/>
    <w:rsid w:val="00E837D4"/>
    <w:rsid w:val="00F071A7"/>
    <w:rsid w:val="19C63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5</Pages>
  <Words>317</Words>
  <Characters>1811</Characters>
  <Lines>15</Lines>
  <Paragraphs>4</Paragraphs>
  <TotalTime>0</TotalTime>
  <ScaleCrop>false</ScaleCrop>
  <LinksUpToDate>false</LinksUpToDate>
  <CharactersWithSpaces>2124</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2022-02-10T03:22:00Z</dcterms:created>
  <dc:creator>daohangxitong.com</dc:creator>
  <cp:lastModifiedBy>DELL</cp:lastModifiedBy>
  <dcterms:modified xsi:type="dcterms:W3CDTF">2022-02-16T11:35:15Z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