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lang w:eastAsia="zh-CN"/>
        </w:rPr>
        <w:t>重庆市开州区卫生健康综合行政执法支队</w:t>
      </w: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pStyle w:val="4"/>
        <w:spacing w:line="600" w:lineRule="exact"/>
        <w:ind w:firstLine="640" w:firstLineChars="200"/>
        <w:rPr>
          <w:rFonts w:hint="eastAsia"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以区卫生健康委的名义，统一行使卫生健康领域的行政处罚权以及与之相关的行政检查、行政强制权等执法职能。承担全区卫生健康综合行政执法的组织协调；组织开展有关专项执法、交叉执法；贯彻执行卫生健康综合行政执法工作制度、地方性卫生执法标准；承担医疗机构、采供血机构和医师执业、计划生育、母婴保健等医疗卫生领域的执法职能；承担公共场所卫生、饮用水卫生、学校卫生等公共卫生领域的执法职能；承担传染病防治、消毒产品、餐饮具集中消毒等传染病防治领域的执法职能；承担职业卫生、煤矿职业安全健康、放射卫生等职业健康领域的执法职能；承担卫生健康综合行政执法有关的应急工作；承担全区卫生健康综合行政执法体系和信息化建设任务；监督、指导镇乡街道依法依规开展卫生健康综合行政执法及监督协管服务工作；完成上级交办的其他工作。</w:t>
      </w:r>
    </w:p>
    <w:p>
      <w:pPr>
        <w:tabs>
          <w:tab w:val="center" w:pos="4153"/>
          <w:tab w:val="left" w:pos="7275"/>
        </w:tabs>
        <w:spacing w:line="600" w:lineRule="exact"/>
        <w:ind w:left="640"/>
        <w:jc w:val="left"/>
        <w:rPr>
          <w:rFonts w:hint="eastAsia"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tabs>
          <w:tab w:val="center" w:pos="4153"/>
          <w:tab w:val="left" w:pos="7275"/>
        </w:tabs>
        <w:spacing w:line="600" w:lineRule="exact"/>
        <w:ind w:firstLine="640" w:firstLineChars="200"/>
        <w:jc w:val="left"/>
        <w:rPr>
          <w:rFonts w:hint="eastAsia" w:ascii="方正仿宋_GBK" w:hAnsi="仿宋_GB2312" w:eastAsia="方正仿宋_GBK" w:cs="仿宋_GB2312"/>
          <w:sz w:val="32"/>
          <w:szCs w:val="22"/>
        </w:rPr>
      </w:pPr>
      <w:r>
        <w:rPr>
          <w:rFonts w:hint="eastAsia" w:ascii="方正仿宋_GBK" w:hAnsi="方正仿宋_GBK" w:eastAsia="方正仿宋_GBK" w:cs="方正仿宋_GBK"/>
          <w:bCs/>
          <w:kern w:val="0"/>
          <w:sz w:val="32"/>
          <w:szCs w:val="32"/>
        </w:rPr>
        <w:t>根据上述职责，支队内设9个内设机构，分别是办公室、政工科、法制科、医疗卫生执法大队、公共场所卫生执法大队、学校卫生执法大队、传染病防治执法大队、生活饮用水卫生执法大队、职业健康执法大队。</w:t>
      </w:r>
    </w:p>
    <w:p>
      <w:pPr>
        <w:widowControl/>
        <w:spacing w:line="600" w:lineRule="exact"/>
        <w:ind w:firstLine="632"/>
        <w:rPr>
          <w:rFonts w:hint="eastAsia" w:ascii="方正仿宋_GBK" w:hAnsi="方正仿宋_GBK" w:eastAsia="方正楷体_GBK" w:cs="方正仿宋_GBK"/>
          <w:bCs/>
          <w:kern w:val="0"/>
          <w:sz w:val="32"/>
          <w:szCs w:val="32"/>
          <w:lang w:eastAsia="zh-CN"/>
        </w:rPr>
      </w:pPr>
      <w:r>
        <w:rPr>
          <w:rFonts w:hint="eastAsia" w:ascii="方正仿宋_GBK" w:hAnsi="宋体" w:eastAsia="方正仿宋_GBK" w:cs="宋体"/>
          <w:kern w:val="0"/>
          <w:sz w:val="32"/>
          <w:szCs w:val="32"/>
          <w:lang w:eastAsia="zh-CN"/>
        </w:rPr>
        <w:t>从预算单位构成看，本单位是二级预算单位，主管部门为重庆市开州区卫生健康委员会。</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923.71</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923.71</w:t>
      </w:r>
      <w:r>
        <w:rPr>
          <w:rFonts w:hint="eastAsia" w:ascii="方正仿宋_GBK" w:hAnsi="仿宋_GB2312" w:eastAsia="方正仿宋_GBK" w:cs="仿宋_GB2312"/>
          <w:sz w:val="32"/>
        </w:rPr>
        <w:t>万元，政府性基金预算拨款</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万元，国有资本经营预算收入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万元，事业单位经营收入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万元。收入较2021年增加</w:t>
      </w:r>
      <w:r>
        <w:rPr>
          <w:rFonts w:hint="eastAsia" w:ascii="方正仿宋_GBK" w:hAnsi="仿宋_GB2312" w:eastAsia="方正仿宋_GBK" w:cs="仿宋_GB2312"/>
          <w:sz w:val="32"/>
          <w:lang w:val="en-US" w:eastAsia="zh-CN"/>
        </w:rPr>
        <w:t>91.2</w:t>
      </w:r>
      <w:r>
        <w:rPr>
          <w:rFonts w:hint="eastAsia" w:ascii="方正仿宋_GBK" w:hAnsi="仿宋_GB2312" w:eastAsia="方正仿宋_GBK" w:cs="仿宋_GB2312"/>
          <w:sz w:val="32"/>
        </w:rPr>
        <w:t>万元，主要是社会保障和就业支出经费拨款增加</w:t>
      </w:r>
      <w:r>
        <w:rPr>
          <w:rFonts w:hint="eastAsia" w:ascii="方正仿宋_GBK" w:hAnsi="仿宋_GB2312" w:eastAsia="方正仿宋_GBK" w:cs="仿宋_GB2312"/>
          <w:sz w:val="32"/>
          <w:lang w:val="en-US" w:eastAsia="zh-CN"/>
        </w:rPr>
        <w:t>10.57</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，卫生健康支出经费拨款增加</w:t>
      </w:r>
      <w:r>
        <w:rPr>
          <w:rFonts w:hint="eastAsia" w:ascii="方正仿宋_GBK" w:hAnsi="仿宋_GB2312" w:eastAsia="方正仿宋_GBK" w:cs="仿宋_GB2312"/>
          <w:sz w:val="32"/>
          <w:lang w:val="en-US" w:eastAsia="zh-CN"/>
        </w:rPr>
        <w:t>76.1万元，住房保障支出经费拨款增加4.53万元</w:t>
      </w:r>
      <w:r>
        <w:rPr>
          <w:rFonts w:hint="eastAsia" w:ascii="方正仿宋_GBK" w:hAnsi="仿宋_GB2312" w:eastAsia="方正仿宋_GBK" w:cs="仿宋_GB2312"/>
          <w:sz w:val="32"/>
        </w:rPr>
        <w:t>。</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923.71</w:t>
      </w:r>
      <w:r>
        <w:rPr>
          <w:rFonts w:hint="eastAsia" w:ascii="方正仿宋_GBK" w:hAnsi="仿宋_GB2312" w:eastAsia="方正仿宋_GBK" w:cs="仿宋_GB2312"/>
          <w:sz w:val="32"/>
        </w:rPr>
        <w:t>万元，其中：社会保障和就业支出预算</w:t>
      </w:r>
      <w:r>
        <w:rPr>
          <w:rFonts w:hint="eastAsia" w:ascii="方正仿宋_GBK" w:hAnsi="仿宋_GB2312" w:eastAsia="方正仿宋_GBK" w:cs="仿宋_GB2312"/>
          <w:sz w:val="32"/>
          <w:lang w:val="en-US" w:eastAsia="zh-CN"/>
        </w:rPr>
        <w:t>106.35</w:t>
      </w:r>
      <w:r>
        <w:rPr>
          <w:rFonts w:hint="eastAsia" w:ascii="方正仿宋_GBK" w:hAnsi="仿宋_GB2312" w:eastAsia="方正仿宋_GBK" w:cs="仿宋_GB2312"/>
          <w:sz w:val="32"/>
        </w:rPr>
        <w:t>万元，卫生健康支出预算</w:t>
      </w:r>
      <w:r>
        <w:rPr>
          <w:rFonts w:hint="eastAsia" w:ascii="方正仿宋_GBK" w:hAnsi="仿宋_GB2312" w:eastAsia="方正仿宋_GBK" w:cs="仿宋_GB2312"/>
          <w:sz w:val="32"/>
          <w:lang w:val="en-US" w:eastAsia="zh-CN"/>
        </w:rPr>
        <w:t>776.69</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40.67</w:t>
      </w:r>
      <w:r>
        <w:rPr>
          <w:rFonts w:hint="eastAsia" w:ascii="方正仿宋_GBK" w:hAnsi="仿宋_GB2312" w:eastAsia="方正仿宋_GBK" w:cs="仿宋_GB2312"/>
          <w:sz w:val="32"/>
        </w:rPr>
        <w:t>万元。支出预算较2021年增加</w:t>
      </w:r>
      <w:r>
        <w:rPr>
          <w:rFonts w:hint="eastAsia" w:ascii="方正仿宋_GBK" w:hAnsi="仿宋_GB2312" w:eastAsia="方正仿宋_GBK" w:cs="仿宋_GB2312"/>
          <w:sz w:val="32"/>
          <w:lang w:val="en-US" w:eastAsia="zh-CN"/>
        </w:rPr>
        <w:t>91.2</w:t>
      </w:r>
      <w:r>
        <w:rPr>
          <w:rFonts w:hint="eastAsia" w:ascii="方正仿宋_GBK" w:hAnsi="仿宋_GB2312" w:eastAsia="方正仿宋_GBK" w:cs="仿宋_GB2312"/>
          <w:sz w:val="32"/>
        </w:rPr>
        <w:t>万元，主要是基本支出预算增加</w:t>
      </w:r>
      <w:r>
        <w:rPr>
          <w:rFonts w:hint="eastAsia" w:ascii="方正仿宋_GBK" w:hAnsi="仿宋_GB2312" w:eastAsia="方正仿宋_GBK" w:cs="仿宋_GB2312"/>
          <w:sz w:val="32"/>
          <w:lang w:val="en-US" w:eastAsia="zh-CN"/>
        </w:rPr>
        <w:t>117.2</w:t>
      </w:r>
      <w:r>
        <w:rPr>
          <w:rFonts w:hint="eastAsia" w:ascii="方正仿宋_GBK" w:hAnsi="仿宋_GB2312" w:eastAsia="方正仿宋_GBK" w:cs="仿宋_GB2312"/>
          <w:sz w:val="32"/>
        </w:rPr>
        <w:t>万元，项目支出预算</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26</w:t>
      </w:r>
      <w:r>
        <w:rPr>
          <w:rFonts w:hint="eastAsia" w:ascii="方正仿宋_GBK" w:hAnsi="仿宋_GB2312" w:eastAsia="方正仿宋_GBK" w:cs="仿宋_GB2312"/>
          <w:sz w:val="32"/>
        </w:rPr>
        <w:t>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lang w:val="en-US" w:eastAsia="zh-CN"/>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923.71</w:t>
      </w:r>
      <w:r>
        <w:rPr>
          <w:rFonts w:hint="eastAsia" w:ascii="方正仿宋_GBK" w:hAnsi="仿宋_GB2312" w:eastAsia="方正仿宋_GBK" w:cs="仿宋_GB2312"/>
          <w:sz w:val="32"/>
        </w:rPr>
        <w:t>万元，一般公共预算财政拨款支出</w:t>
      </w:r>
      <w:r>
        <w:rPr>
          <w:rFonts w:hint="eastAsia" w:ascii="方正仿宋_GBK" w:hAnsi="仿宋_GB2312" w:eastAsia="方正仿宋_GBK" w:cs="仿宋_GB2312"/>
          <w:sz w:val="32"/>
          <w:lang w:val="en-US" w:eastAsia="zh-CN"/>
        </w:rPr>
        <w:t>923.71</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91.2</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923.71</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117.2</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提高职工个人待遇等，</w:t>
      </w:r>
      <w:r>
        <w:rPr>
          <w:rFonts w:hint="eastAsia" w:ascii="方正仿宋_GBK" w:hAnsi="仿宋_GB2312" w:eastAsia="方正仿宋_GBK" w:cs="仿宋_GB2312"/>
          <w:sz w:val="32"/>
        </w:rPr>
        <w:t>用于保障在职人员工资福利及社会保险缴费，离休人员离休费，退休人员补助等，保障部门正常运转的各项商品服务支出；项目支出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万元，比2021年</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26</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val="en-US" w:eastAsia="zh-CN"/>
        </w:rPr>
        <w:t xml:space="preserve">2022年申报了4个项目，未纳入年初预算。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lang w:eastAsia="zh-CN"/>
        </w:rPr>
        <w:t>本</w:t>
      </w:r>
      <w:r>
        <w:rPr>
          <w:rFonts w:hint="eastAsia" w:ascii="方正仿宋_GBK" w:hAnsi="仿宋_GB2312" w:eastAsia="方正仿宋_GBK" w:cs="仿宋_GB2312"/>
          <w:sz w:val="32"/>
        </w:rPr>
        <w:t>单位2022年无使用政府性基金预算拨款安排的支出</w:t>
      </w:r>
      <w:r>
        <w:rPr>
          <w:rFonts w:hint="eastAsia" w:ascii="方正仿宋_GBK" w:hAnsi="仿宋_GB2312" w:eastAsia="方正仿宋_GBK" w:cs="仿宋_GB2312"/>
          <w:sz w:val="32"/>
          <w:lang w:eastAsia="zh-CN"/>
        </w:rPr>
        <w:t>。</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rPr>
        <w:t>2022年“三公”经费预算</w:t>
      </w:r>
      <w:r>
        <w:rPr>
          <w:rFonts w:hint="eastAsia" w:ascii="方正仿宋_GBK" w:hAnsi="仿宋_GB2312" w:eastAsia="方正仿宋_GBK" w:cs="仿宋_GB2312"/>
          <w:sz w:val="32"/>
          <w:lang w:val="en-US" w:eastAsia="zh-CN"/>
        </w:rPr>
        <w:t>6.66</w:t>
      </w:r>
      <w:r>
        <w:rPr>
          <w:rFonts w:hint="eastAsia" w:ascii="方正仿宋_GBK" w:hAnsi="仿宋_GB2312" w:eastAsia="方正仿宋_GBK" w:cs="仿宋_GB2312"/>
          <w:sz w:val="32"/>
        </w:rPr>
        <w:t>万元，比2021年减少</w:t>
      </w:r>
      <w:r>
        <w:rPr>
          <w:rFonts w:hint="eastAsia" w:ascii="方正仿宋_GBK" w:hAnsi="仿宋_GB2312" w:eastAsia="方正仿宋_GBK" w:cs="仿宋_GB2312"/>
          <w:sz w:val="32"/>
          <w:lang w:val="en-US" w:eastAsia="zh-CN"/>
        </w:rPr>
        <w:t>1.34</w:t>
      </w:r>
      <w:r>
        <w:rPr>
          <w:rFonts w:hint="eastAsia" w:ascii="方正仿宋_GBK" w:hAnsi="仿宋_GB2312" w:eastAsia="方正仿宋_GBK" w:cs="仿宋_GB2312"/>
          <w:sz w:val="32"/>
        </w:rPr>
        <w:t>万元。其中：因公出国（境）费用</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与</w:t>
      </w:r>
      <w:r>
        <w:rPr>
          <w:rFonts w:hint="eastAsia" w:ascii="方正仿宋_GBK" w:hAnsi="仿宋_GB2312" w:eastAsia="方正仿宋_GBK" w:cs="仿宋_GB2312"/>
          <w:sz w:val="32"/>
        </w:rPr>
        <w:t>2021年</w:t>
      </w:r>
      <w:r>
        <w:rPr>
          <w:rFonts w:hint="eastAsia" w:ascii="方正仿宋_GBK" w:hAnsi="仿宋_GB2312" w:eastAsia="方正仿宋_GBK" w:cs="仿宋_GB2312"/>
          <w:sz w:val="32"/>
          <w:lang w:eastAsia="zh-CN"/>
        </w:rPr>
        <w:t>相比无变化</w:t>
      </w:r>
      <w:r>
        <w:rPr>
          <w:rFonts w:hint="eastAsia" w:ascii="方正仿宋_GBK" w:hAnsi="仿宋_GB2312" w:eastAsia="方正仿宋_GBK" w:cs="仿宋_GB2312"/>
          <w:sz w:val="32"/>
        </w:rPr>
        <w:t>；公务接待费</w:t>
      </w:r>
      <w:r>
        <w:rPr>
          <w:rFonts w:hint="eastAsia" w:ascii="方正仿宋_GBK" w:hAnsi="仿宋_GB2312" w:eastAsia="方正仿宋_GBK" w:cs="仿宋_GB2312"/>
          <w:sz w:val="32"/>
          <w:lang w:val="en-US" w:eastAsia="zh-CN"/>
        </w:rPr>
        <w:t>0.3</w:t>
      </w:r>
      <w:r>
        <w:rPr>
          <w:rFonts w:hint="eastAsia" w:ascii="方正仿宋_GBK" w:hAnsi="仿宋_GB2312" w:eastAsia="方正仿宋_GBK" w:cs="仿宋_GB2312"/>
          <w:sz w:val="32"/>
        </w:rPr>
        <w:t>万元，比2021年减少</w:t>
      </w:r>
      <w:r>
        <w:rPr>
          <w:rFonts w:hint="eastAsia" w:ascii="方正仿宋_GBK" w:hAnsi="仿宋_GB2312" w:eastAsia="方正仿宋_GBK" w:cs="仿宋_GB2312"/>
          <w:sz w:val="32"/>
          <w:lang w:val="en-US" w:eastAsia="zh-CN"/>
        </w:rPr>
        <w:t>0.2</w:t>
      </w:r>
      <w:r>
        <w:rPr>
          <w:rFonts w:hint="eastAsia" w:ascii="方正仿宋_GBK" w:hAnsi="仿宋_GB2312" w:eastAsia="方正仿宋_GBK" w:cs="仿宋_GB2312"/>
          <w:sz w:val="32"/>
        </w:rPr>
        <w:t>万元，主要原因是</w:t>
      </w:r>
      <w:r>
        <w:rPr>
          <w:rFonts w:hint="eastAsia" w:ascii="方正仿宋_GBK" w:hAnsi="宋体" w:eastAsia="方正仿宋_GBK" w:cs="宋体"/>
          <w:kern w:val="0"/>
          <w:sz w:val="32"/>
          <w:szCs w:val="32"/>
          <w:lang w:eastAsia="zh-CN"/>
        </w:rPr>
        <w:t>本单位厉行节约，</w:t>
      </w:r>
      <w:r>
        <w:rPr>
          <w:rFonts w:hint="eastAsia" w:ascii="方正仿宋_GBK" w:hAnsi="宋体" w:eastAsia="方正仿宋_GBK" w:cs="宋体"/>
          <w:kern w:val="0"/>
          <w:sz w:val="32"/>
          <w:szCs w:val="32"/>
        </w:rPr>
        <w:t>强化公务接待支出管理</w:t>
      </w:r>
      <w:r>
        <w:rPr>
          <w:rFonts w:hint="eastAsia" w:ascii="方正仿宋_GBK" w:hAnsi="仿宋_GB2312" w:eastAsia="方正仿宋_GBK" w:cs="仿宋_GB2312"/>
          <w:sz w:val="32"/>
        </w:rPr>
        <w:t>；公务用车运行维护费</w:t>
      </w:r>
      <w:r>
        <w:rPr>
          <w:rFonts w:hint="eastAsia" w:ascii="方正仿宋_GBK" w:hAnsi="仿宋_GB2312" w:eastAsia="方正仿宋_GBK" w:cs="仿宋_GB2312"/>
          <w:sz w:val="32"/>
          <w:lang w:val="en-US" w:eastAsia="zh-CN"/>
        </w:rPr>
        <w:t>6.36</w:t>
      </w:r>
      <w:r>
        <w:rPr>
          <w:rFonts w:hint="eastAsia" w:ascii="方正仿宋_GBK" w:hAnsi="仿宋_GB2312" w:eastAsia="方正仿宋_GBK" w:cs="仿宋_GB2312"/>
          <w:sz w:val="32"/>
        </w:rPr>
        <w:t>万元，比2021年减少</w:t>
      </w:r>
      <w:r>
        <w:rPr>
          <w:rFonts w:hint="eastAsia" w:ascii="方正仿宋_GBK" w:hAnsi="仿宋_GB2312" w:eastAsia="方正仿宋_GBK" w:cs="仿宋_GB2312"/>
          <w:sz w:val="32"/>
          <w:lang w:val="en-US" w:eastAsia="zh-CN"/>
        </w:rPr>
        <w:t>1.14</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本单位</w:t>
      </w:r>
      <w:r>
        <w:rPr>
          <w:rFonts w:hint="eastAsia" w:ascii="方正仿宋_GBK" w:hAnsi="宋体" w:eastAsia="方正仿宋_GBK" w:cs="宋体"/>
          <w:kern w:val="0"/>
          <w:sz w:val="32"/>
          <w:szCs w:val="32"/>
        </w:rPr>
        <w:t>严格落实公务</w:t>
      </w:r>
      <w:r>
        <w:rPr>
          <w:rFonts w:hint="eastAsia" w:ascii="方正仿宋_GBK" w:hAnsi="宋体" w:eastAsia="方正仿宋_GBK" w:cs="宋体"/>
          <w:kern w:val="0"/>
          <w:sz w:val="32"/>
          <w:szCs w:val="32"/>
          <w:lang w:eastAsia="zh-CN"/>
        </w:rPr>
        <w:t>用</w:t>
      </w:r>
      <w:r>
        <w:rPr>
          <w:rFonts w:hint="eastAsia" w:ascii="方正仿宋_GBK" w:hAnsi="宋体" w:eastAsia="方正仿宋_GBK" w:cs="宋体"/>
          <w:kern w:val="0"/>
          <w:sz w:val="32"/>
          <w:szCs w:val="32"/>
        </w:rPr>
        <w:t>车使用规定</w:t>
      </w:r>
      <w:r>
        <w:rPr>
          <w:rFonts w:hint="eastAsia" w:ascii="方正仿宋_GBK" w:hAnsi="宋体" w:eastAsia="方正仿宋_GBK" w:cs="宋体"/>
          <w:kern w:val="0"/>
          <w:sz w:val="32"/>
          <w:szCs w:val="32"/>
          <w:lang w:eastAsia="zh-CN"/>
        </w:rPr>
        <w:t>，强化公务用车运行维护支出管理</w:t>
      </w:r>
      <w:r>
        <w:rPr>
          <w:rFonts w:hint="eastAsia" w:ascii="方正仿宋_GBK" w:hAnsi="仿宋_GB2312" w:eastAsia="方正仿宋_GBK" w:cs="仿宋_GB2312"/>
          <w:sz w:val="32"/>
        </w:rPr>
        <w:t>；公务用车购置费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与</w:t>
      </w:r>
      <w:r>
        <w:rPr>
          <w:rFonts w:hint="eastAsia" w:ascii="方正仿宋_GBK" w:hAnsi="仿宋_GB2312" w:eastAsia="方正仿宋_GBK" w:cs="仿宋_GB2312"/>
          <w:sz w:val="32"/>
        </w:rPr>
        <w:t>2021年</w:t>
      </w:r>
      <w:r>
        <w:rPr>
          <w:rFonts w:hint="eastAsia" w:ascii="方正仿宋_GBK" w:hAnsi="仿宋_GB2312" w:eastAsia="方正仿宋_GBK" w:cs="仿宋_GB2312"/>
          <w:sz w:val="32"/>
          <w:lang w:eastAsia="zh-CN"/>
        </w:rPr>
        <w:t>相比无变化。</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1、机关运行经费。2022年一般公共预算财政拨款运行经费</w:t>
      </w:r>
      <w:r>
        <w:rPr>
          <w:rFonts w:hint="eastAsia" w:ascii="方正仿宋_GBK" w:hAnsi="仿宋_GB2312" w:eastAsia="方正仿宋_GBK" w:cs="仿宋_GB2312"/>
          <w:sz w:val="32"/>
          <w:lang w:val="en-US" w:eastAsia="zh-CN"/>
        </w:rPr>
        <w:t>197.25</w:t>
      </w:r>
      <w:r>
        <w:rPr>
          <w:rFonts w:hint="eastAsia" w:ascii="方正仿宋_GBK" w:hAnsi="仿宋_GB2312" w:eastAsia="方正仿宋_GBK" w:cs="仿宋_GB2312"/>
          <w:sz w:val="32"/>
        </w:rPr>
        <w:t>万元，比上年增加</w:t>
      </w:r>
      <w:r>
        <w:rPr>
          <w:rFonts w:hint="eastAsia" w:ascii="方正仿宋_GBK" w:hAnsi="仿宋_GB2312" w:eastAsia="方正仿宋_GBK" w:cs="仿宋_GB2312"/>
          <w:sz w:val="32"/>
          <w:lang w:val="en-US" w:eastAsia="zh-CN"/>
        </w:rPr>
        <w:t>5.59</w:t>
      </w:r>
      <w:r>
        <w:rPr>
          <w:rFonts w:hint="eastAsia" w:ascii="方正仿宋_GBK" w:hAnsi="仿宋_GB2312" w:eastAsia="方正仿宋_GBK" w:cs="仿宋_GB2312"/>
          <w:sz w:val="32"/>
        </w:rPr>
        <w:t>万元，主要原因为</w:t>
      </w:r>
      <w:r>
        <w:rPr>
          <w:rFonts w:hint="eastAsia" w:ascii="方正仿宋_GBK" w:hAnsi="仿宋_GB2312" w:eastAsia="方正仿宋_GBK" w:cs="仿宋_GB2312"/>
          <w:sz w:val="32"/>
          <w:lang w:eastAsia="zh-CN"/>
        </w:rPr>
        <w:t>在职人员增加，导致机关运行经费增加</w:t>
      </w:r>
      <w:r>
        <w:rPr>
          <w:rFonts w:hint="eastAsia" w:ascii="方正仿宋_GBK" w:hAnsi="仿宋_GB2312" w:eastAsia="方正仿宋_GBK" w:cs="仿宋_GB2312"/>
          <w:sz w:val="32"/>
        </w:rPr>
        <w:t>。主要用于办公费、印刷费、邮电费、水电费、物管费、差旅费、会议费、培训费及其他商品和服务支出等。</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2、政府采购情况。所属各预算单位政府采购预算总额  万元：政府采购货物预算</w:t>
      </w:r>
      <w:r>
        <w:rPr>
          <w:rFonts w:hint="eastAsia" w:ascii="方正仿宋_GBK" w:hAnsi="仿宋_GB2312" w:eastAsia="方正仿宋_GBK" w:cs="仿宋_GB2312"/>
          <w:sz w:val="32"/>
          <w:lang w:val="en-US" w:eastAsia="zh-CN"/>
        </w:rPr>
        <w:t>4</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0万</w:t>
      </w:r>
      <w:r>
        <w:rPr>
          <w:rFonts w:hint="eastAsia" w:ascii="方正仿宋_GBK" w:hAnsi="仿宋_GB2312" w:eastAsia="方正仿宋_GBK" w:cs="仿宋_GB2312"/>
          <w:sz w:val="32"/>
        </w:rPr>
        <w:t>元；其中一般公共预算拨款政府采购  万元：政府采购货物预算</w:t>
      </w:r>
      <w:r>
        <w:rPr>
          <w:rFonts w:hint="eastAsia" w:ascii="方正仿宋_GBK" w:hAnsi="仿宋_GB2312" w:eastAsia="方正仿宋_GBK" w:cs="仿宋_GB2312"/>
          <w:sz w:val="32"/>
          <w:lang w:val="en-US" w:eastAsia="zh-CN"/>
        </w:rPr>
        <w:t>4</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2021年12月，所属各预算单位共有车辆</w:t>
      </w:r>
      <w:r>
        <w:rPr>
          <w:rFonts w:hint="eastAsia" w:ascii="方正仿宋_GBK" w:hAnsi="仿宋_GB2312" w:eastAsia="方正仿宋_GBK" w:cs="仿宋_GB2312"/>
          <w:color w:val="000000"/>
          <w:sz w:val="32"/>
          <w:lang w:val="en-US" w:eastAsia="zh-CN"/>
        </w:rPr>
        <w:t>2</w:t>
      </w:r>
      <w:r>
        <w:rPr>
          <w:rFonts w:hint="eastAsia" w:ascii="方正仿宋_GBK" w:hAnsi="仿宋_GB2312" w:eastAsia="方正仿宋_GBK" w:cs="仿宋_GB2312"/>
          <w:color w:val="000000"/>
          <w:sz w:val="32"/>
        </w:rPr>
        <w:t>辆，其中一般公务用车</w:t>
      </w:r>
      <w:r>
        <w:rPr>
          <w:rFonts w:hint="eastAsia" w:ascii="方正仿宋_GBK" w:hAnsi="仿宋_GB2312" w:eastAsia="方正仿宋_GBK" w:cs="仿宋_GB2312"/>
          <w:color w:val="000000"/>
          <w:sz w:val="32"/>
          <w:lang w:val="en-US" w:eastAsia="zh-CN"/>
        </w:rPr>
        <w:t>2</w:t>
      </w:r>
      <w:r>
        <w:rPr>
          <w:rFonts w:hint="eastAsia" w:ascii="方正仿宋_GBK" w:hAnsi="仿宋_GB2312" w:eastAsia="方正仿宋_GBK" w:cs="仿宋_GB2312"/>
          <w:color w:val="000000"/>
          <w:sz w:val="32"/>
        </w:rPr>
        <w:t>辆。2022年一般公共预算安排购置车辆</w:t>
      </w:r>
      <w:r>
        <w:rPr>
          <w:rFonts w:hint="eastAsia" w:ascii="方正仿宋_GBK" w:hAnsi="仿宋_GB2312" w:eastAsia="方正仿宋_GBK" w:cs="仿宋_GB2312"/>
          <w:color w:val="000000"/>
          <w:sz w:val="32"/>
          <w:lang w:val="en-US" w:eastAsia="zh-CN"/>
        </w:rPr>
        <w:t>2</w:t>
      </w:r>
      <w:r>
        <w:rPr>
          <w:rFonts w:hint="eastAsia" w:ascii="方正仿宋_GBK" w:hAnsi="仿宋_GB2312" w:eastAsia="方正仿宋_GBK" w:cs="仿宋_GB2312"/>
          <w:color w:val="000000"/>
          <w:sz w:val="32"/>
        </w:rPr>
        <w:t>辆，其中一般公务用车</w:t>
      </w:r>
      <w:r>
        <w:rPr>
          <w:rFonts w:hint="eastAsia" w:ascii="方正仿宋_GBK" w:hAnsi="仿宋_GB2312" w:eastAsia="方正仿宋_GBK" w:cs="仿宋_GB2312"/>
          <w:color w:val="000000"/>
          <w:sz w:val="32"/>
          <w:lang w:val="en-US" w:eastAsia="zh-CN"/>
        </w:rPr>
        <w:t>2</w:t>
      </w:r>
      <w:r>
        <w:rPr>
          <w:rFonts w:hint="eastAsia" w:ascii="方正仿宋_GBK" w:hAnsi="仿宋_GB2312" w:eastAsia="方正仿宋_GBK" w:cs="仿宋_GB2312"/>
          <w:color w:val="000000"/>
          <w:sz w:val="32"/>
        </w:rPr>
        <w:t>辆。</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rPr>
          <w:rFonts w:hint="default" w:ascii="仿宋_GB2312" w:hAnsi="仿宋_GB2312" w:eastAsia="方正仿宋_GBK" w:cs="仿宋_GB2312"/>
          <w:b/>
          <w:sz w:val="32"/>
          <w:lang w:val="en-US" w:eastAsia="zh-CN"/>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王玥</w:t>
      </w:r>
      <w:r>
        <w:rPr>
          <w:rFonts w:hint="eastAsia" w:ascii="方正仿宋_GBK" w:hAnsi="仿宋_GB2312" w:eastAsia="方正仿宋_GBK" w:cs="仿宋_GB2312"/>
          <w:b/>
          <w:sz w:val="32"/>
        </w:rPr>
        <w:t xml:space="preserve">  　联系方式：</w:t>
      </w:r>
      <w:r>
        <w:rPr>
          <w:rFonts w:hint="eastAsia" w:ascii="方正仿宋_GBK" w:hAnsi="仿宋_GB2312" w:eastAsia="方正仿宋_GBK" w:cs="仿宋_GB2312"/>
          <w:b/>
          <w:sz w:val="32"/>
          <w:lang w:val="en-US" w:eastAsia="zh-CN"/>
        </w:rPr>
        <w:t>023-52299040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701C8"/>
    <w:rsid w:val="02A437D4"/>
    <w:rsid w:val="08E32C9A"/>
    <w:rsid w:val="103C317F"/>
    <w:rsid w:val="106A73DE"/>
    <w:rsid w:val="19CE3F5C"/>
    <w:rsid w:val="19E417E5"/>
    <w:rsid w:val="1F0B4884"/>
    <w:rsid w:val="29845679"/>
    <w:rsid w:val="364701C8"/>
    <w:rsid w:val="37D27DF2"/>
    <w:rsid w:val="37D65815"/>
    <w:rsid w:val="3B8C4F3B"/>
    <w:rsid w:val="3BE32D79"/>
    <w:rsid w:val="3DD1381D"/>
    <w:rsid w:val="436F16F4"/>
    <w:rsid w:val="49C34AA3"/>
    <w:rsid w:val="4D99279A"/>
    <w:rsid w:val="4E252EB1"/>
    <w:rsid w:val="58705BDA"/>
    <w:rsid w:val="58D7130C"/>
    <w:rsid w:val="5FD93865"/>
    <w:rsid w:val="662756A8"/>
    <w:rsid w:val="668D425E"/>
    <w:rsid w:val="6C042FCD"/>
    <w:rsid w:val="6CC83E8E"/>
    <w:rsid w:val="6E1B516C"/>
    <w:rsid w:val="706B2483"/>
    <w:rsid w:val="731A763F"/>
    <w:rsid w:val="74CE6EE8"/>
    <w:rsid w:val="77786172"/>
    <w:rsid w:val="7E0C7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2022-02-10T03:23:00Z</dcterms:created>
  <dc:creator>Administrator</dc:creator>
  <cp:lastModifiedBy>DELL</cp:lastModifiedBy>
  <dcterms:modified xsi:type="dcterms:W3CDTF">2022-02-16T11:26:18Z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9577D45334E74F5689143985D0FB1603</vt:lpwstr>
  </property>
</Properties>
</file>