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12D8A" w:rsidRDefault="00512D8A">
      <w:pPr>
        <w:spacing w:line="600" w:lineRule="exact"/>
        <w:rPr>
          <w:rFonts w:ascii="方正仿宋_GBK" w:eastAsia="方正仿宋_GBK" w:hAnsi="华文中宋" w:cs="华文中宋"/>
          <w:b/>
          <w:sz w:val="32"/>
          <w:szCs w:val="32"/>
        </w:rPr>
      </w:pPr>
    </w:p>
    <w:p w:rsidR="00163A72" w:rsidRDefault="00163A72" w:rsidP="00163A72">
      <w:pPr>
        <w:spacing w:line="600" w:lineRule="exact"/>
        <w:jc w:val="center"/>
        <w:rPr>
          <w:rFonts w:ascii="方正小标宋_GBK" w:eastAsia="方正小标宋_GBK" w:hAnsi="华文中宋" w:cs="华文中宋"/>
          <w:sz w:val="44"/>
          <w:szCs w:val="44"/>
        </w:rPr>
      </w:pPr>
      <w:r>
        <w:rPr>
          <w:rFonts w:ascii="方正小标宋_GBK" w:eastAsia="方正小标宋_GBK" w:hAnsi="华文中宋" w:cs="华文中宋" w:hint="eastAsia"/>
          <w:sz w:val="44"/>
          <w:szCs w:val="44"/>
        </w:rPr>
        <w:t>重庆市开州区紫水乡卫生院</w:t>
      </w:r>
    </w:p>
    <w:p w:rsidR="00512D8A" w:rsidRDefault="00525EE2">
      <w:pPr>
        <w:spacing w:line="600" w:lineRule="exact"/>
        <w:jc w:val="center"/>
        <w:rPr>
          <w:rFonts w:ascii="方正小标宋_GBK" w:eastAsia="方正小标宋_GBK" w:hAnsi="华文中宋" w:cs="华文中宋"/>
          <w:sz w:val="44"/>
          <w:szCs w:val="44"/>
        </w:rPr>
      </w:pPr>
      <w:r>
        <w:rPr>
          <w:rFonts w:ascii="方正小标宋_GBK" w:eastAsia="方正小标宋_GBK" w:hAnsi="华文中宋" w:cs="华文中宋" w:hint="eastAsia"/>
          <w:sz w:val="44"/>
          <w:szCs w:val="44"/>
        </w:rPr>
        <w:t>2021年部门预算情况说明</w:t>
      </w:r>
    </w:p>
    <w:p w:rsidR="00512D8A" w:rsidRDefault="00512D8A">
      <w:pPr>
        <w:spacing w:line="600" w:lineRule="exact"/>
        <w:ind w:firstLineChars="200" w:firstLine="880"/>
        <w:jc w:val="center"/>
        <w:rPr>
          <w:rFonts w:ascii="华文中宋" w:eastAsia="华文中宋" w:hAnsi="华文中宋" w:cs="华文中宋"/>
          <w:sz w:val="44"/>
          <w:szCs w:val="44"/>
        </w:rPr>
      </w:pPr>
    </w:p>
    <w:p w:rsidR="00512D8A" w:rsidRDefault="00525EE2">
      <w:pPr>
        <w:spacing w:line="600" w:lineRule="exact"/>
        <w:ind w:left="640"/>
        <w:rPr>
          <w:rFonts w:ascii="方正黑体_GBK" w:eastAsia="方正黑体_GBK" w:hAnsi="黑体" w:cs="仿宋_GB2312"/>
          <w:sz w:val="32"/>
        </w:rPr>
      </w:pPr>
      <w:r>
        <w:rPr>
          <w:rFonts w:ascii="方正黑体_GBK" w:eastAsia="方正黑体_GBK" w:hAnsi="黑体" w:cs="仿宋_GB2312" w:hint="eastAsia"/>
          <w:sz w:val="32"/>
        </w:rPr>
        <w:t>一、单位基本情况</w:t>
      </w:r>
    </w:p>
    <w:p w:rsidR="00512D8A" w:rsidRDefault="00525EE2">
      <w:pPr>
        <w:spacing w:line="600" w:lineRule="exact"/>
        <w:ind w:firstLineChars="200" w:firstLine="640"/>
        <w:rPr>
          <w:rFonts w:ascii="方正楷体_GBK" w:eastAsia="方正楷体_GBK" w:hAnsi="方正楷体_GBK" w:cs="方正楷体_GBK"/>
          <w:sz w:val="32"/>
        </w:rPr>
      </w:pPr>
      <w:r>
        <w:rPr>
          <w:rFonts w:ascii="方正楷体_GBK" w:eastAsia="方正楷体_GBK" w:hAnsi="方正楷体_GBK" w:cs="方正楷体_GBK" w:hint="eastAsia"/>
          <w:sz w:val="32"/>
        </w:rPr>
        <w:t>（一）职能职责</w:t>
      </w:r>
    </w:p>
    <w:p w:rsidR="00B50A3C" w:rsidRDefault="00B50A3C">
      <w:pPr>
        <w:spacing w:line="600" w:lineRule="exact"/>
        <w:ind w:firstLineChars="200" w:firstLine="640"/>
        <w:rPr>
          <w:rFonts w:ascii="方正楷体_GBK" w:eastAsia="方正楷体_GBK" w:hAnsi="方正楷体_GBK" w:cs="方正楷体_GBK"/>
          <w:sz w:val="32"/>
        </w:rPr>
      </w:pPr>
      <w:r>
        <w:rPr>
          <w:rFonts w:ascii="方正仿宋_GBK" w:eastAsia="方正仿宋_GBK" w:hAnsi="方正仿宋_GBK" w:cs="方正仿宋_GBK" w:hint="eastAsia"/>
          <w:sz w:val="32"/>
          <w:szCs w:val="32"/>
        </w:rPr>
        <w:t>我院是一所集医疗、科研、预防保健、健康管理为一体的一级甲等综合医院，主要为当地城乡居民提供基本医疗和健康档案管理、预防接种、健康教育、孕产妇健康管理、儿童健康管理、65岁以上老年人健康管理、慢病管理、结核病防治、严重精神障碍患者管理、卫生健康协管、计划生育技术指导、家庭医生签约等公共卫生服务，并承担辖区及周边乡镇的现场急救和转诊服务等工作的职能部门。</w:t>
      </w:r>
    </w:p>
    <w:p w:rsidR="00B50A3C" w:rsidRDefault="00525EE2" w:rsidP="00B50A3C">
      <w:pPr>
        <w:tabs>
          <w:tab w:val="center" w:pos="4153"/>
          <w:tab w:val="left" w:pos="7275"/>
        </w:tabs>
        <w:spacing w:line="600" w:lineRule="exact"/>
        <w:ind w:left="640"/>
        <w:jc w:val="left"/>
        <w:rPr>
          <w:rFonts w:ascii="方正楷体_GBK" w:eastAsia="方正楷体_GBK" w:hAnsi="方正楷体_GBK" w:cs="方正楷体_GBK"/>
          <w:sz w:val="32"/>
          <w:szCs w:val="22"/>
        </w:rPr>
      </w:pPr>
      <w:r>
        <w:rPr>
          <w:rFonts w:ascii="方正楷体_GBK" w:eastAsia="方正楷体_GBK" w:hAnsi="方正楷体_GBK" w:cs="方正楷体_GBK" w:hint="eastAsia"/>
          <w:sz w:val="32"/>
          <w:szCs w:val="22"/>
        </w:rPr>
        <w:t>（二）单位构成</w:t>
      </w:r>
    </w:p>
    <w:p w:rsidR="006D46A6" w:rsidRDefault="00B50A3C" w:rsidP="00B50A3C">
      <w:pPr>
        <w:tabs>
          <w:tab w:val="center" w:pos="4153"/>
          <w:tab w:val="left" w:pos="7275"/>
        </w:tabs>
        <w:spacing w:line="600" w:lineRule="exact"/>
        <w:ind w:firstLineChars="200" w:firstLine="640"/>
        <w:jc w:val="left"/>
        <w:rPr>
          <w:rFonts w:ascii="方正仿宋_GBK" w:eastAsia="方正仿宋_GBK" w:hAnsi="方正仿宋_GBK" w:cs="方正仿宋_GBK"/>
          <w:sz w:val="32"/>
          <w:szCs w:val="32"/>
        </w:rPr>
      </w:pPr>
      <w:r>
        <w:rPr>
          <w:rFonts w:ascii="方正仿宋_GBK" w:eastAsia="方正仿宋_GBK" w:hAnsi="方正仿宋_GBK" w:cs="方正仿宋_GBK" w:hint="eastAsia"/>
          <w:sz w:val="32"/>
          <w:szCs w:val="32"/>
        </w:rPr>
        <w:t>开设预防保健科、内科、外科、妇产科、中医科、急诊科、放射科、检验科、超声科、心脑电图室等科室。</w:t>
      </w:r>
    </w:p>
    <w:p w:rsidR="00B50A3C" w:rsidRPr="00B50A3C" w:rsidRDefault="00B50A3C" w:rsidP="00B50A3C">
      <w:pPr>
        <w:tabs>
          <w:tab w:val="center" w:pos="4153"/>
          <w:tab w:val="left" w:pos="7275"/>
        </w:tabs>
        <w:spacing w:line="600" w:lineRule="exact"/>
        <w:ind w:firstLineChars="200" w:firstLine="640"/>
        <w:jc w:val="left"/>
        <w:rPr>
          <w:rFonts w:ascii="方正楷体_GBK" w:eastAsia="方正楷体_GBK" w:hAnsi="方正楷体_GBK" w:cs="方正楷体_GBK"/>
          <w:sz w:val="32"/>
          <w:szCs w:val="22"/>
        </w:rPr>
      </w:pPr>
      <w:r>
        <w:rPr>
          <w:rFonts w:ascii="方正仿宋_GBK" w:eastAsia="方正仿宋_GBK" w:hAnsi="方正仿宋_GBK" w:cs="方正仿宋_GBK" w:hint="eastAsia"/>
          <w:sz w:val="32"/>
          <w:szCs w:val="32"/>
        </w:rPr>
        <w:t>从预算单位构成看，我单位为重庆市开州区卫生健康委员会下属二级预算单位。</w:t>
      </w:r>
    </w:p>
    <w:p w:rsidR="00512D8A" w:rsidRDefault="00525EE2">
      <w:pPr>
        <w:spacing w:line="600" w:lineRule="exact"/>
        <w:ind w:left="640"/>
        <w:rPr>
          <w:rFonts w:ascii="方正仿宋_GBK" w:eastAsia="方正仿宋_GBK" w:hAnsi="黑体" w:cs="仿宋_GB2312"/>
          <w:sz w:val="32"/>
        </w:rPr>
      </w:pPr>
      <w:r>
        <w:rPr>
          <w:rFonts w:ascii="方正黑体_GBK" w:eastAsia="方正黑体_GBK" w:hAnsi="黑体" w:cs="仿宋_GB2312" w:hint="eastAsia"/>
          <w:sz w:val="32"/>
        </w:rPr>
        <w:t>二、部门收支总体情况</w:t>
      </w:r>
    </w:p>
    <w:p w:rsidR="00512D8A" w:rsidRDefault="00525EE2">
      <w:pPr>
        <w:spacing w:line="600" w:lineRule="exact"/>
        <w:ind w:firstLineChars="200" w:firstLine="640"/>
        <w:rPr>
          <w:rFonts w:ascii="方正仿宋_GBK" w:eastAsia="方正仿宋_GBK" w:hAnsi="方正仿宋_GBK" w:cs="方正仿宋_GBK"/>
          <w:sz w:val="32"/>
        </w:rPr>
      </w:pPr>
      <w:r>
        <w:rPr>
          <w:rFonts w:ascii="方正仿宋_GBK" w:eastAsia="方正仿宋_GBK" w:hAnsi="方正仿宋_GBK" w:cs="方正仿宋_GBK" w:hint="eastAsia"/>
          <w:sz w:val="32"/>
        </w:rPr>
        <w:t>（一）收入预算：2021年年初预算数</w:t>
      </w:r>
      <w:r w:rsidR="00AC1A16">
        <w:rPr>
          <w:rFonts w:ascii="方正仿宋_GBK" w:eastAsia="方正仿宋_GBK" w:hAnsi="仿宋_GB2312" w:cs="仿宋_GB2312"/>
          <w:sz w:val="32"/>
        </w:rPr>
        <w:t>1233.36</w:t>
      </w:r>
      <w:r>
        <w:rPr>
          <w:rFonts w:ascii="方正仿宋_GBK" w:eastAsia="方正仿宋_GBK" w:hAnsi="方正仿宋_GBK" w:cs="方正仿宋_GBK" w:hint="eastAsia"/>
          <w:sz w:val="32"/>
        </w:rPr>
        <w:t>万元，其中：一般公共预算拨款</w:t>
      </w:r>
      <w:r w:rsidR="00AC1A16">
        <w:rPr>
          <w:rFonts w:ascii="方正仿宋_GBK" w:eastAsia="方正仿宋_GBK" w:hAnsi="仿宋_GB2312" w:cs="仿宋_GB2312"/>
          <w:sz w:val="32"/>
        </w:rPr>
        <w:t>238.40</w:t>
      </w:r>
      <w:r>
        <w:rPr>
          <w:rFonts w:ascii="方正仿宋_GBK" w:eastAsia="方正仿宋_GBK" w:hAnsi="方正仿宋_GBK" w:cs="方正仿宋_GBK" w:hint="eastAsia"/>
          <w:sz w:val="32"/>
        </w:rPr>
        <w:t xml:space="preserve"> 万元，政府性基金预算拨款 0万元，国有资本经营预算收入0万元，事业收入</w:t>
      </w:r>
      <w:r w:rsidR="00AC1A16">
        <w:rPr>
          <w:rFonts w:ascii="方正仿宋_GBK" w:eastAsia="方正仿宋_GBK" w:hAnsi="仿宋_GB2312" w:cs="仿宋_GB2312"/>
          <w:sz w:val="32"/>
        </w:rPr>
        <w:t>994.96</w:t>
      </w:r>
      <w:r>
        <w:rPr>
          <w:rFonts w:ascii="方正仿宋_GBK" w:eastAsia="方正仿宋_GBK" w:hAnsi="方正仿宋_GBK" w:cs="方正仿宋_GBK" w:hint="eastAsia"/>
          <w:sz w:val="32"/>
        </w:rPr>
        <w:t>万元，事业单位经营收入0万元，其他收入0万元。收入总额较2020</w:t>
      </w:r>
      <w:r>
        <w:rPr>
          <w:rFonts w:ascii="方正仿宋_GBK" w:eastAsia="方正仿宋_GBK" w:hAnsi="方正仿宋_GBK" w:cs="方正仿宋_GBK" w:hint="eastAsia"/>
          <w:sz w:val="32"/>
        </w:rPr>
        <w:lastRenderedPageBreak/>
        <w:t>年</w:t>
      </w:r>
      <w:r w:rsidR="00AC1A16">
        <w:rPr>
          <w:rFonts w:ascii="方正仿宋_GBK" w:eastAsia="方正仿宋_GBK" w:hAnsi="仿宋_GB2312" w:cs="仿宋_GB2312" w:hint="eastAsia"/>
          <w:sz w:val="32"/>
        </w:rPr>
        <w:t>减少</w:t>
      </w:r>
      <w:r w:rsidR="00AC1A16">
        <w:rPr>
          <w:rFonts w:ascii="方正仿宋_GBK" w:eastAsia="方正仿宋_GBK" w:hAnsi="仿宋_GB2312" w:cs="仿宋_GB2312"/>
          <w:sz w:val="32"/>
        </w:rPr>
        <w:t>84.90</w:t>
      </w:r>
      <w:r>
        <w:rPr>
          <w:rFonts w:ascii="方正仿宋_GBK" w:eastAsia="方正仿宋_GBK" w:hAnsi="方正仿宋_GBK" w:cs="方正仿宋_GBK" w:hint="eastAsia"/>
          <w:sz w:val="32"/>
        </w:rPr>
        <w:t>万元，</w:t>
      </w:r>
      <w:r w:rsidR="00AC1A16">
        <w:rPr>
          <w:rFonts w:ascii="方正仿宋_GBK" w:eastAsia="方正仿宋_GBK" w:hAnsi="仿宋_GB2312" w:cs="仿宋_GB2312" w:hint="eastAsia"/>
          <w:sz w:val="32"/>
        </w:rPr>
        <w:t>事业收入减少</w:t>
      </w:r>
      <w:r w:rsidR="00AC1A16">
        <w:rPr>
          <w:rFonts w:ascii="方正仿宋_GBK" w:eastAsia="方正仿宋_GBK" w:hAnsi="仿宋_GB2312" w:cs="仿宋_GB2312"/>
          <w:sz w:val="32"/>
        </w:rPr>
        <w:t>126.81</w:t>
      </w:r>
      <w:r w:rsidR="00AC1A16">
        <w:rPr>
          <w:rFonts w:ascii="方正仿宋_GBK" w:eastAsia="方正仿宋_GBK" w:hAnsi="仿宋_GB2312" w:cs="仿宋_GB2312" w:hint="eastAsia"/>
          <w:sz w:val="32"/>
        </w:rPr>
        <w:t>万元，一般公共预算拨款增加</w:t>
      </w:r>
      <w:r w:rsidR="00AC1A16">
        <w:rPr>
          <w:rFonts w:ascii="方正仿宋_GBK" w:eastAsia="方正仿宋_GBK" w:hAnsi="仿宋_GB2312" w:cs="仿宋_GB2312"/>
          <w:sz w:val="32"/>
        </w:rPr>
        <w:t>41.91</w:t>
      </w:r>
      <w:r w:rsidR="00AC1A16">
        <w:rPr>
          <w:rFonts w:ascii="方正仿宋_GBK" w:eastAsia="方正仿宋_GBK" w:hAnsi="仿宋_GB2312" w:cs="仿宋_GB2312" w:hint="eastAsia"/>
          <w:sz w:val="32"/>
        </w:rPr>
        <w:t>万元</w:t>
      </w:r>
      <w:r>
        <w:rPr>
          <w:rFonts w:ascii="方正仿宋_GBK" w:eastAsia="方正仿宋_GBK" w:hAnsi="方正仿宋_GBK" w:cs="方正仿宋_GBK" w:hint="eastAsia"/>
          <w:sz w:val="32"/>
        </w:rPr>
        <w:t>，主要原因一方面是取消二类疫苗加成收入，药品收入预算减少，另一方面是卫生材料收入的预算减少了。</w:t>
      </w:r>
    </w:p>
    <w:p w:rsidR="00041075" w:rsidRDefault="00525EE2" w:rsidP="00041075">
      <w:pPr>
        <w:spacing w:line="600" w:lineRule="exact"/>
        <w:ind w:firstLineChars="200" w:firstLine="640"/>
        <w:rPr>
          <w:rFonts w:ascii="方正仿宋_GBK" w:eastAsia="方正仿宋_GBK" w:hAnsi="仿宋_GB2312" w:cs="仿宋_GB2312"/>
          <w:sz w:val="32"/>
        </w:rPr>
      </w:pPr>
      <w:r>
        <w:rPr>
          <w:rFonts w:ascii="方正仿宋_GBK" w:eastAsia="方正仿宋_GBK" w:hAnsi="方正仿宋_GBK" w:cs="方正仿宋_GBK" w:hint="eastAsia"/>
          <w:sz w:val="32"/>
        </w:rPr>
        <w:t>（二）支出预算：2021年年初预算数</w:t>
      </w:r>
      <w:r w:rsidR="00041075">
        <w:rPr>
          <w:rFonts w:ascii="方正仿宋_GBK" w:eastAsia="方正仿宋_GBK" w:hAnsi="仿宋_GB2312" w:cs="仿宋_GB2312"/>
          <w:sz w:val="32"/>
        </w:rPr>
        <w:t>1233.36</w:t>
      </w:r>
      <w:r>
        <w:rPr>
          <w:rFonts w:ascii="方正仿宋_GBK" w:eastAsia="方正仿宋_GBK" w:hAnsi="方正仿宋_GBK" w:cs="方正仿宋_GBK" w:hint="eastAsia"/>
          <w:sz w:val="32"/>
        </w:rPr>
        <w:t>万元，其中：一般公共服务支出预算0万元，教育支出预算0万元，社会保障和就业支出预算</w:t>
      </w:r>
      <w:r w:rsidR="00041075">
        <w:rPr>
          <w:rFonts w:ascii="方正仿宋_GBK" w:eastAsia="方正仿宋_GBK" w:hAnsi="仿宋_GB2312" w:cs="仿宋_GB2312"/>
          <w:sz w:val="32"/>
        </w:rPr>
        <w:t>60.73</w:t>
      </w:r>
      <w:r>
        <w:rPr>
          <w:rFonts w:ascii="方正仿宋_GBK" w:eastAsia="方正仿宋_GBK" w:hAnsi="方正仿宋_GBK" w:cs="方正仿宋_GBK" w:hint="eastAsia"/>
          <w:sz w:val="32"/>
        </w:rPr>
        <w:t>万元，卫生健康支出预算</w:t>
      </w:r>
      <w:r w:rsidR="00041075">
        <w:rPr>
          <w:rFonts w:ascii="方正仿宋_GBK" w:eastAsia="方正仿宋_GBK" w:hAnsi="仿宋_GB2312" w:cs="仿宋_GB2312"/>
          <w:sz w:val="32"/>
        </w:rPr>
        <w:t>1153.26</w:t>
      </w:r>
      <w:r>
        <w:rPr>
          <w:rFonts w:ascii="方正仿宋_GBK" w:eastAsia="方正仿宋_GBK" w:hAnsi="方正仿宋_GBK" w:cs="方正仿宋_GBK" w:hint="eastAsia"/>
          <w:sz w:val="32"/>
        </w:rPr>
        <w:t xml:space="preserve"> 万元，住房保障支出预算</w:t>
      </w:r>
      <w:r w:rsidR="00041075">
        <w:rPr>
          <w:rFonts w:ascii="方正仿宋_GBK" w:eastAsia="方正仿宋_GBK" w:hAnsi="仿宋_GB2312" w:cs="仿宋_GB2312"/>
          <w:sz w:val="32"/>
        </w:rPr>
        <w:t>19.3</w:t>
      </w:r>
      <w:r w:rsidR="00041075">
        <w:rPr>
          <w:rFonts w:ascii="方正仿宋_GBK" w:eastAsia="方正仿宋_GBK" w:hAnsi="仿宋_GB2312" w:cs="仿宋_GB2312" w:hint="eastAsia"/>
          <w:sz w:val="32"/>
        </w:rPr>
        <w:t>7</w:t>
      </w:r>
      <w:r>
        <w:rPr>
          <w:rFonts w:ascii="方正仿宋_GBK" w:eastAsia="方正仿宋_GBK" w:hAnsi="方正仿宋_GBK" w:cs="方正仿宋_GBK" w:hint="eastAsia"/>
          <w:sz w:val="32"/>
        </w:rPr>
        <w:t>万元。支出预算较2020年</w:t>
      </w:r>
      <w:r w:rsidR="00041075">
        <w:rPr>
          <w:rFonts w:ascii="方正仿宋_GBK" w:eastAsia="方正仿宋_GBK" w:hAnsi="仿宋_GB2312" w:cs="仿宋_GB2312" w:hint="eastAsia"/>
          <w:sz w:val="32"/>
        </w:rPr>
        <w:t>减少</w:t>
      </w:r>
      <w:r w:rsidR="00041075">
        <w:rPr>
          <w:rFonts w:ascii="方正仿宋_GBK" w:eastAsia="方正仿宋_GBK" w:hAnsi="仿宋_GB2312" w:cs="仿宋_GB2312"/>
          <w:sz w:val="32"/>
        </w:rPr>
        <w:t>84.90</w:t>
      </w:r>
      <w:r>
        <w:rPr>
          <w:rFonts w:ascii="方正仿宋_GBK" w:eastAsia="方正仿宋_GBK" w:hAnsi="方正仿宋_GBK" w:cs="方正仿宋_GBK" w:hint="eastAsia"/>
          <w:sz w:val="32"/>
        </w:rPr>
        <w:t>万元，</w:t>
      </w:r>
      <w:r w:rsidR="00041075">
        <w:rPr>
          <w:rFonts w:ascii="方正仿宋_GBK" w:eastAsia="方正仿宋_GBK" w:hAnsi="仿宋_GB2312" w:cs="仿宋_GB2312" w:hint="eastAsia"/>
          <w:sz w:val="32"/>
        </w:rPr>
        <w:t>主要是社会保障和就业支出增加</w:t>
      </w:r>
      <w:r w:rsidR="00041075">
        <w:rPr>
          <w:rFonts w:ascii="方正仿宋_GBK" w:eastAsia="方正仿宋_GBK" w:hAnsi="仿宋_GB2312" w:cs="仿宋_GB2312"/>
          <w:sz w:val="32"/>
        </w:rPr>
        <w:t>6.66</w:t>
      </w:r>
      <w:r w:rsidR="00041075">
        <w:rPr>
          <w:rFonts w:ascii="方正仿宋_GBK" w:eastAsia="方正仿宋_GBK" w:hAnsi="仿宋_GB2312" w:cs="仿宋_GB2312" w:hint="eastAsia"/>
          <w:sz w:val="32"/>
        </w:rPr>
        <w:t>万元，卫生健康支出预算减少9</w:t>
      </w:r>
      <w:r w:rsidR="00041075">
        <w:rPr>
          <w:rFonts w:ascii="方正仿宋_GBK" w:eastAsia="方正仿宋_GBK" w:hAnsi="仿宋_GB2312" w:cs="仿宋_GB2312"/>
          <w:sz w:val="32"/>
        </w:rPr>
        <w:t>3.30</w:t>
      </w:r>
      <w:r w:rsidR="00041075">
        <w:rPr>
          <w:rFonts w:ascii="方正仿宋_GBK" w:eastAsia="方正仿宋_GBK" w:hAnsi="仿宋_GB2312" w:cs="仿宋_GB2312" w:hint="eastAsia"/>
          <w:sz w:val="32"/>
        </w:rPr>
        <w:t>万元，住房保障支出增加1</w:t>
      </w:r>
      <w:r w:rsidR="00041075">
        <w:rPr>
          <w:rFonts w:ascii="方正仿宋_GBK" w:eastAsia="方正仿宋_GBK" w:hAnsi="仿宋_GB2312" w:cs="仿宋_GB2312"/>
          <w:sz w:val="32"/>
        </w:rPr>
        <w:t>.7</w:t>
      </w:r>
      <w:r w:rsidR="00041075">
        <w:rPr>
          <w:rFonts w:ascii="方正仿宋_GBK" w:eastAsia="方正仿宋_GBK" w:hAnsi="仿宋_GB2312" w:cs="仿宋_GB2312" w:hint="eastAsia"/>
          <w:sz w:val="32"/>
        </w:rPr>
        <w:t>4万元。</w:t>
      </w:r>
    </w:p>
    <w:p w:rsidR="00512D8A" w:rsidRDefault="00525EE2" w:rsidP="00041075">
      <w:pPr>
        <w:spacing w:line="600" w:lineRule="exact"/>
        <w:ind w:firstLineChars="200" w:firstLine="640"/>
        <w:rPr>
          <w:rFonts w:ascii="方正黑体_GBK" w:eastAsia="方正黑体_GBK" w:hAnsi="黑体" w:cs="仿宋_GB2312"/>
          <w:sz w:val="32"/>
        </w:rPr>
      </w:pPr>
      <w:r>
        <w:rPr>
          <w:rFonts w:ascii="方正黑体_GBK" w:eastAsia="方正黑体_GBK" w:hAnsi="黑体" w:cs="仿宋_GB2312" w:hint="eastAsia"/>
          <w:sz w:val="32"/>
        </w:rPr>
        <w:t>三、部门预算情况说明</w:t>
      </w:r>
    </w:p>
    <w:p w:rsidR="00512D8A" w:rsidRDefault="00525EE2">
      <w:pPr>
        <w:spacing w:line="600" w:lineRule="exact"/>
        <w:ind w:firstLineChars="200" w:firstLine="640"/>
        <w:rPr>
          <w:rFonts w:ascii="方正仿宋_GBK" w:eastAsia="方正仿宋_GBK" w:hAnsi="方正仿宋_GBK" w:cs="方正仿宋_GBK"/>
          <w:sz w:val="32"/>
        </w:rPr>
      </w:pPr>
      <w:r>
        <w:rPr>
          <w:rFonts w:ascii="方正仿宋_GBK" w:eastAsia="方正仿宋_GBK" w:hAnsi="方正仿宋_GBK" w:cs="方正仿宋_GBK" w:hint="eastAsia"/>
          <w:sz w:val="32"/>
        </w:rPr>
        <w:t>2021年一般公共预算财政拨款收入</w:t>
      </w:r>
      <w:r w:rsidR="005D7C87">
        <w:rPr>
          <w:rFonts w:ascii="方正仿宋_GBK" w:eastAsia="方正仿宋_GBK" w:hAnsi="仿宋_GB2312" w:cs="仿宋_GB2312"/>
          <w:sz w:val="32"/>
        </w:rPr>
        <w:t>238.40</w:t>
      </w:r>
      <w:r>
        <w:rPr>
          <w:rFonts w:ascii="方正仿宋_GBK" w:eastAsia="方正仿宋_GBK" w:hAnsi="方正仿宋_GBK" w:cs="方正仿宋_GBK" w:hint="eastAsia"/>
          <w:sz w:val="32"/>
        </w:rPr>
        <w:t>万元，一般公共预算财政拨款支出</w:t>
      </w:r>
      <w:r w:rsidR="005D7C87">
        <w:rPr>
          <w:rFonts w:ascii="方正仿宋_GBK" w:eastAsia="方正仿宋_GBK" w:hAnsi="仿宋_GB2312" w:cs="仿宋_GB2312"/>
          <w:sz w:val="32"/>
        </w:rPr>
        <w:t>238.40</w:t>
      </w:r>
      <w:r>
        <w:rPr>
          <w:rFonts w:ascii="方正仿宋_GBK" w:eastAsia="方正仿宋_GBK" w:hAnsi="方正仿宋_GBK" w:cs="方正仿宋_GBK" w:hint="eastAsia"/>
          <w:sz w:val="32"/>
        </w:rPr>
        <w:t>万元，比2020年</w:t>
      </w:r>
      <w:r w:rsidR="005D7C87">
        <w:rPr>
          <w:rFonts w:ascii="方正仿宋_GBK" w:eastAsia="方正仿宋_GBK" w:hAnsi="仿宋_GB2312" w:cs="仿宋_GB2312" w:hint="eastAsia"/>
          <w:sz w:val="32"/>
        </w:rPr>
        <w:t>增加</w:t>
      </w:r>
      <w:r w:rsidR="005D7C87">
        <w:rPr>
          <w:rFonts w:ascii="方正仿宋_GBK" w:eastAsia="方正仿宋_GBK" w:hAnsi="仿宋_GB2312" w:cs="仿宋_GB2312"/>
          <w:sz w:val="32"/>
        </w:rPr>
        <w:t>41.91</w:t>
      </w:r>
      <w:r>
        <w:rPr>
          <w:rFonts w:ascii="方正仿宋_GBK" w:eastAsia="方正仿宋_GBK" w:hAnsi="方正仿宋_GBK" w:cs="方正仿宋_GBK" w:hint="eastAsia"/>
          <w:sz w:val="32"/>
        </w:rPr>
        <w:t>万元。其中：基本支出</w:t>
      </w:r>
      <w:r w:rsidR="005D7C87">
        <w:rPr>
          <w:rFonts w:ascii="方正仿宋_GBK" w:eastAsia="方正仿宋_GBK" w:hAnsi="仿宋_GB2312" w:cs="仿宋_GB2312"/>
          <w:sz w:val="32"/>
        </w:rPr>
        <w:t>238.40</w:t>
      </w:r>
      <w:r>
        <w:rPr>
          <w:rFonts w:ascii="方正仿宋_GBK" w:eastAsia="方正仿宋_GBK" w:hAnsi="方正仿宋_GBK" w:cs="方正仿宋_GBK" w:hint="eastAsia"/>
          <w:sz w:val="32"/>
        </w:rPr>
        <w:t>万元，比2020年</w:t>
      </w:r>
      <w:r w:rsidR="005D7C87">
        <w:rPr>
          <w:rFonts w:ascii="方正仿宋_GBK" w:eastAsia="方正仿宋_GBK" w:hAnsi="仿宋_GB2312" w:cs="仿宋_GB2312" w:hint="eastAsia"/>
          <w:sz w:val="32"/>
        </w:rPr>
        <w:t>增加</w:t>
      </w:r>
      <w:r w:rsidR="005D7C87">
        <w:rPr>
          <w:rFonts w:ascii="方正仿宋_GBK" w:eastAsia="方正仿宋_GBK" w:hAnsi="仿宋_GB2312" w:cs="仿宋_GB2312"/>
          <w:sz w:val="32"/>
        </w:rPr>
        <w:t>41.91</w:t>
      </w:r>
      <w:r>
        <w:rPr>
          <w:rFonts w:ascii="方正仿宋_GBK" w:eastAsia="方正仿宋_GBK" w:hAnsi="方正仿宋_GBK" w:cs="方正仿宋_GBK" w:hint="eastAsia"/>
          <w:sz w:val="32"/>
        </w:rPr>
        <w:t>万元，主要原因是退休人员健康休养费标准调高，在职人员每年的薪级工资增加和岗位晋升人员的岗位工资增加等，主要用于保障我单位在职人员工资福利及社会保险缴费，离休人员离休费，退休人员补助等，保障部门正常运转的各项商品服务支出；项目支出0万元，比2020年增加0万元。</w:t>
      </w:r>
    </w:p>
    <w:p w:rsidR="00512D8A" w:rsidRDefault="00525EE2">
      <w:pPr>
        <w:spacing w:line="600" w:lineRule="exact"/>
        <w:ind w:firstLineChars="200" w:firstLine="640"/>
        <w:rPr>
          <w:rFonts w:ascii="方正仿宋_GBK" w:eastAsia="方正仿宋_GBK" w:hAnsi="方正仿宋_GBK" w:cs="方正仿宋_GBK"/>
          <w:sz w:val="32"/>
        </w:rPr>
      </w:pPr>
      <w:r>
        <w:rPr>
          <w:rFonts w:ascii="方正仿宋_GBK" w:eastAsia="方正仿宋_GBK" w:hAnsi="方正仿宋_GBK" w:cs="方正仿宋_GBK" w:hint="eastAsia"/>
          <w:sz w:val="32"/>
        </w:rPr>
        <w:t>我单位2021年未使用政府性基金预算拨款安排的支出。</w:t>
      </w:r>
    </w:p>
    <w:p w:rsidR="00512D8A" w:rsidRDefault="00525EE2">
      <w:pPr>
        <w:spacing w:line="600" w:lineRule="exact"/>
        <w:ind w:left="640"/>
        <w:rPr>
          <w:rFonts w:ascii="方正仿宋_GBK" w:eastAsia="方正仿宋_GBK" w:hAnsi="黑体" w:cs="仿宋_GB2312"/>
          <w:sz w:val="32"/>
        </w:rPr>
      </w:pPr>
      <w:r>
        <w:rPr>
          <w:rFonts w:ascii="方正黑体_GBK" w:eastAsia="方正黑体_GBK" w:hAnsi="黑体" w:cs="仿宋_GB2312" w:hint="eastAsia"/>
          <w:sz w:val="32"/>
        </w:rPr>
        <w:t>四、“三公”经费情况说明</w:t>
      </w:r>
    </w:p>
    <w:p w:rsidR="00512D8A" w:rsidRDefault="00525EE2">
      <w:pPr>
        <w:spacing w:line="600" w:lineRule="exact"/>
        <w:ind w:firstLineChars="200" w:firstLine="640"/>
        <w:rPr>
          <w:rFonts w:ascii="方正仿宋_GBK" w:eastAsia="方正仿宋_GBK" w:hAnsi="仿宋_GB2312" w:cs="仿宋_GB2312"/>
          <w:sz w:val="32"/>
        </w:rPr>
      </w:pPr>
      <w:r>
        <w:rPr>
          <w:rFonts w:ascii="方正仿宋_GBK" w:eastAsia="方正仿宋_GBK" w:hAnsi="方正仿宋_GBK" w:cs="方正仿宋_GBK" w:hint="eastAsia"/>
          <w:bCs/>
          <w:sz w:val="32"/>
          <w:szCs w:val="32"/>
        </w:rPr>
        <w:t>我单位属于差额拨款事业单位，财政未保障我单位“三</w:t>
      </w:r>
      <w:r>
        <w:rPr>
          <w:rFonts w:ascii="方正仿宋_GBK" w:eastAsia="方正仿宋_GBK" w:hAnsi="方正仿宋_GBK" w:cs="方正仿宋_GBK" w:hint="eastAsia"/>
          <w:bCs/>
          <w:sz w:val="32"/>
          <w:szCs w:val="32"/>
        </w:rPr>
        <w:lastRenderedPageBreak/>
        <w:t>公”经费，“三公”经费为0。</w:t>
      </w:r>
    </w:p>
    <w:p w:rsidR="00512D8A" w:rsidRDefault="00525EE2">
      <w:pPr>
        <w:spacing w:line="600" w:lineRule="exact"/>
        <w:ind w:left="640"/>
        <w:rPr>
          <w:rFonts w:ascii="方正黑体_GBK" w:eastAsia="方正黑体_GBK" w:hAnsi="黑体" w:cs="仿宋_GB2312"/>
          <w:sz w:val="32"/>
        </w:rPr>
      </w:pPr>
      <w:r>
        <w:rPr>
          <w:rFonts w:ascii="方正黑体_GBK" w:eastAsia="方正黑体_GBK" w:hAnsi="黑体" w:cs="仿宋_GB2312" w:hint="eastAsia"/>
          <w:sz w:val="32"/>
        </w:rPr>
        <w:t>五、其他重要事项的情况说明</w:t>
      </w:r>
    </w:p>
    <w:p w:rsidR="00512D8A" w:rsidRDefault="00525EE2">
      <w:pPr>
        <w:spacing w:line="600" w:lineRule="exact"/>
        <w:ind w:firstLineChars="200" w:firstLine="640"/>
        <w:rPr>
          <w:rFonts w:ascii="方正仿宋_GBK" w:eastAsia="方正仿宋_GBK" w:hAnsi="仿宋_GB2312" w:cs="仿宋_GB2312"/>
          <w:sz w:val="32"/>
        </w:rPr>
      </w:pPr>
      <w:r>
        <w:rPr>
          <w:rFonts w:ascii="方正仿宋_GBK" w:eastAsia="方正仿宋_GBK" w:hAnsi="仿宋_GB2312" w:cs="仿宋_GB2312" w:hint="eastAsia"/>
          <w:sz w:val="32"/>
        </w:rPr>
        <w:t>1、机关运行经费。我单位不在机关运行经费统计范围之内。</w:t>
      </w:r>
    </w:p>
    <w:p w:rsidR="00512D8A" w:rsidRDefault="00525EE2">
      <w:pPr>
        <w:spacing w:line="600" w:lineRule="exact"/>
        <w:ind w:firstLineChars="200" w:firstLine="640"/>
        <w:rPr>
          <w:rFonts w:ascii="方正仿宋_GBK" w:eastAsia="方正仿宋_GBK" w:hAnsi="方正仿宋_GBK" w:cs="方正仿宋_GBK"/>
          <w:kern w:val="0"/>
          <w:sz w:val="32"/>
          <w:szCs w:val="32"/>
          <w:shd w:val="clear" w:color="auto" w:fill="FFFFFF"/>
        </w:rPr>
      </w:pPr>
      <w:r>
        <w:rPr>
          <w:rFonts w:ascii="方正仿宋_GBK" w:eastAsia="方正仿宋_GBK" w:hint="eastAsia"/>
          <w:kern w:val="0"/>
          <w:sz w:val="32"/>
          <w:szCs w:val="32"/>
          <w:shd w:val="clear" w:color="auto" w:fill="FFFFFF"/>
        </w:rPr>
        <w:t>2.政府采购情况。</w:t>
      </w:r>
      <w:r>
        <w:rPr>
          <w:rFonts w:ascii="方正仿宋_GBK" w:eastAsia="方正仿宋_GBK" w:hAnsi="方正仿宋_GBK" w:cs="方正仿宋_GBK" w:hint="eastAsia"/>
          <w:sz w:val="32"/>
        </w:rPr>
        <w:t>2021年我单位政府采购预算总额0万元：政府采购货物预算0万元、政府采购工程预算0万元、政府采购服务预算0万元；其中一般公共预算拨款政府采购0万元：政府采购货物预算0万元、政府采购工程预算0万元、政府采购服务预算0万元</w:t>
      </w:r>
      <w:r>
        <w:rPr>
          <w:rFonts w:ascii="方正仿宋_GBK" w:eastAsia="方正仿宋_GBK" w:hAnsi="方正仿宋_GBK" w:cs="方正仿宋_GBK" w:hint="eastAsia"/>
          <w:kern w:val="0"/>
          <w:sz w:val="32"/>
          <w:szCs w:val="32"/>
          <w:shd w:val="clear" w:color="auto" w:fill="FFFFFF"/>
        </w:rPr>
        <w:t>。</w:t>
      </w:r>
    </w:p>
    <w:p w:rsidR="00512D8A" w:rsidRDefault="00525EE2">
      <w:pPr>
        <w:spacing w:line="600" w:lineRule="exact"/>
        <w:ind w:firstLineChars="200" w:firstLine="640"/>
        <w:rPr>
          <w:rFonts w:ascii="方正仿宋_GBK" w:eastAsia="方正仿宋_GBK"/>
          <w:kern w:val="0"/>
          <w:sz w:val="32"/>
          <w:szCs w:val="32"/>
          <w:shd w:val="clear" w:color="auto" w:fill="FFFFFF"/>
        </w:rPr>
      </w:pPr>
      <w:r>
        <w:rPr>
          <w:rFonts w:ascii="方正仿宋_GBK" w:eastAsia="方正仿宋_GBK" w:hint="eastAsia"/>
          <w:kern w:val="0"/>
          <w:sz w:val="32"/>
          <w:szCs w:val="32"/>
          <w:shd w:val="clear" w:color="auto" w:fill="FFFFFF"/>
        </w:rPr>
        <w:t>3.绩效目标设置情况。2021年项目支出均实行了绩效目标管理，涉及一般公共预算当年财政拨款0万元。</w:t>
      </w:r>
    </w:p>
    <w:p w:rsidR="00512D8A" w:rsidRDefault="00525EE2">
      <w:pPr>
        <w:ind w:firstLineChars="200" w:firstLine="640"/>
        <w:rPr>
          <w:rFonts w:ascii="仿宋_GB2312" w:eastAsia="仿宋_GB2312" w:hAnsi="仿宋_GB2312" w:cs="仿宋_GB2312"/>
          <w:color w:val="000000"/>
          <w:sz w:val="32"/>
        </w:rPr>
      </w:pPr>
      <w:r>
        <w:rPr>
          <w:rFonts w:ascii="方正仿宋_GBK" w:eastAsia="方正仿宋_GBK" w:hAnsi="仿宋_GB2312" w:cs="仿宋_GB2312" w:hint="eastAsia"/>
          <w:color w:val="000000"/>
          <w:sz w:val="32"/>
        </w:rPr>
        <w:t>4、国有资产占有使用情况。</w:t>
      </w:r>
      <w:r w:rsidR="00212D11">
        <w:rPr>
          <w:rFonts w:ascii="方正仿宋_GBK" w:eastAsia="方正仿宋_GBK" w:hAnsi="仿宋_GB2312" w:cs="仿宋_GB2312" w:hint="eastAsia"/>
          <w:color w:val="000000"/>
          <w:sz w:val="32"/>
        </w:rPr>
        <w:t>截至</w:t>
      </w:r>
      <w:r>
        <w:rPr>
          <w:rFonts w:ascii="方正仿宋_GBK" w:eastAsia="方正仿宋_GBK" w:hAnsi="仿宋_GB2312" w:cs="仿宋_GB2312" w:hint="eastAsia"/>
          <w:color w:val="000000"/>
          <w:sz w:val="32"/>
        </w:rPr>
        <w:t>2020年12月，</w:t>
      </w:r>
      <w:r w:rsidR="0079212E">
        <w:rPr>
          <w:rFonts w:ascii="方正仿宋_GBK" w:eastAsia="方正仿宋_GBK" w:hAnsi="仿宋_GB2312" w:cs="仿宋_GB2312" w:hint="eastAsia"/>
          <w:color w:val="000000"/>
          <w:sz w:val="32"/>
        </w:rPr>
        <w:t>本</w:t>
      </w:r>
      <w:r>
        <w:rPr>
          <w:rFonts w:ascii="方正仿宋_GBK" w:eastAsia="方正仿宋_GBK" w:hAnsi="仿宋_GB2312" w:cs="仿宋_GB2312" w:hint="eastAsia"/>
          <w:color w:val="000000"/>
          <w:sz w:val="32"/>
        </w:rPr>
        <w:t>单位共有车辆 1辆，</w:t>
      </w:r>
      <w:r>
        <w:rPr>
          <w:rFonts w:ascii="仿宋_GB2312" w:eastAsia="仿宋_GB2312" w:hAnsi="仿宋_GB2312" w:cs="仿宋_GB2312" w:hint="eastAsia"/>
          <w:color w:val="000000"/>
          <w:sz w:val="32"/>
        </w:rPr>
        <w:t>其中一般公务用车0辆、执勤执法用车0辆，特种专业技术用车1辆。20</w:t>
      </w:r>
      <w:r>
        <w:rPr>
          <w:rFonts w:ascii="仿宋_GB2312" w:eastAsia="仿宋_GB2312" w:hAnsi="仿宋_GB2312" w:cs="仿宋_GB2312"/>
          <w:color w:val="000000"/>
          <w:sz w:val="32"/>
        </w:rPr>
        <w:t>2</w:t>
      </w:r>
      <w:r>
        <w:rPr>
          <w:rFonts w:ascii="仿宋_GB2312" w:eastAsia="仿宋_GB2312" w:hAnsi="仿宋_GB2312" w:cs="仿宋_GB2312" w:hint="eastAsia"/>
          <w:color w:val="000000"/>
          <w:sz w:val="32"/>
        </w:rPr>
        <w:t>1年一般公共预算安排购置车辆0辆，其中一般公</w:t>
      </w:r>
      <w:bookmarkStart w:id="0" w:name="_GoBack"/>
      <w:bookmarkEnd w:id="0"/>
      <w:r>
        <w:rPr>
          <w:rFonts w:ascii="仿宋_GB2312" w:eastAsia="仿宋_GB2312" w:hAnsi="仿宋_GB2312" w:cs="仿宋_GB2312" w:hint="eastAsia"/>
          <w:color w:val="000000"/>
          <w:sz w:val="32"/>
        </w:rPr>
        <w:t>务用车0辆、执勤执法用车0辆。</w:t>
      </w:r>
    </w:p>
    <w:p w:rsidR="00512D8A" w:rsidRDefault="00525EE2">
      <w:pPr>
        <w:spacing w:line="600" w:lineRule="exact"/>
        <w:ind w:left="640"/>
        <w:rPr>
          <w:rFonts w:ascii="方正黑体_GBK" w:eastAsia="方正黑体_GBK" w:hAnsi="黑体" w:cs="仿宋_GB2312"/>
          <w:sz w:val="32"/>
        </w:rPr>
      </w:pPr>
      <w:r>
        <w:rPr>
          <w:rFonts w:ascii="方正黑体_GBK" w:eastAsia="方正黑体_GBK" w:hAnsi="黑体" w:cs="仿宋_GB2312" w:hint="eastAsia"/>
          <w:sz w:val="32"/>
        </w:rPr>
        <w:t>六、专业性名词解释</w:t>
      </w:r>
    </w:p>
    <w:p w:rsidR="00512D8A" w:rsidRDefault="00525EE2">
      <w:pPr>
        <w:tabs>
          <w:tab w:val="center" w:pos="4153"/>
          <w:tab w:val="left" w:pos="7275"/>
        </w:tabs>
        <w:spacing w:line="600" w:lineRule="exact"/>
        <w:ind w:firstLineChars="200" w:firstLine="640"/>
        <w:jc w:val="left"/>
        <w:rPr>
          <w:rFonts w:ascii="方正仿宋_GBK" w:eastAsia="方正仿宋_GBK" w:hAnsi="Calibri"/>
          <w:sz w:val="32"/>
          <w:szCs w:val="32"/>
        </w:rPr>
      </w:pPr>
      <w:r>
        <w:rPr>
          <w:rFonts w:ascii="方正仿宋_GBK" w:eastAsia="方正仿宋_GBK" w:hAnsi="Calibri" w:hint="eastAsia"/>
          <w:sz w:val="32"/>
          <w:szCs w:val="32"/>
        </w:rPr>
        <w:t>（一）财政拨款收入：指本年度从本级财政部门取得的财政拨款，包括一般公共预算财政拨款和政府性基金预算财政拨款。</w:t>
      </w:r>
    </w:p>
    <w:p w:rsidR="00512D8A" w:rsidRDefault="00525EE2">
      <w:pPr>
        <w:tabs>
          <w:tab w:val="center" w:pos="4153"/>
          <w:tab w:val="left" w:pos="7275"/>
        </w:tabs>
        <w:spacing w:line="600" w:lineRule="exact"/>
        <w:ind w:firstLineChars="200" w:firstLine="640"/>
        <w:jc w:val="left"/>
        <w:rPr>
          <w:rFonts w:ascii="方正仿宋_GBK" w:eastAsia="方正仿宋_GBK" w:hAnsi="Calibri"/>
          <w:sz w:val="32"/>
          <w:szCs w:val="32"/>
        </w:rPr>
      </w:pPr>
      <w:r>
        <w:rPr>
          <w:rFonts w:ascii="方正仿宋_GBK" w:eastAsia="方正仿宋_GBK" w:hAnsi="Calibri" w:hint="eastAsia"/>
          <w:sz w:val="32"/>
          <w:szCs w:val="32"/>
        </w:rPr>
        <w:t>（二）其他收入：指单位取得的除“财政拨款收入”、“事业收入”、“经营收入”等以外的收入。</w:t>
      </w:r>
    </w:p>
    <w:p w:rsidR="00512D8A" w:rsidRDefault="00525EE2">
      <w:pPr>
        <w:tabs>
          <w:tab w:val="center" w:pos="4153"/>
          <w:tab w:val="left" w:pos="7275"/>
        </w:tabs>
        <w:spacing w:line="600" w:lineRule="exact"/>
        <w:ind w:firstLineChars="200" w:firstLine="640"/>
        <w:jc w:val="left"/>
        <w:rPr>
          <w:rFonts w:ascii="方正仿宋_GBK" w:eastAsia="方正仿宋_GBK" w:hAnsi="Calibri"/>
          <w:sz w:val="32"/>
          <w:szCs w:val="32"/>
        </w:rPr>
      </w:pPr>
      <w:r>
        <w:rPr>
          <w:rFonts w:ascii="方正仿宋_GBK" w:eastAsia="方正仿宋_GBK" w:hAnsi="Calibri" w:hint="eastAsia"/>
          <w:sz w:val="32"/>
          <w:szCs w:val="32"/>
        </w:rPr>
        <w:t>（三）基本支出：指为保障机构正常运转、完成日常工作任务而发生的人员经费和公用经费。</w:t>
      </w:r>
    </w:p>
    <w:p w:rsidR="00512D8A" w:rsidRDefault="00525EE2">
      <w:pPr>
        <w:tabs>
          <w:tab w:val="center" w:pos="4153"/>
          <w:tab w:val="left" w:pos="7275"/>
        </w:tabs>
        <w:spacing w:line="600" w:lineRule="exact"/>
        <w:ind w:firstLineChars="200" w:firstLine="640"/>
        <w:jc w:val="left"/>
        <w:rPr>
          <w:rFonts w:ascii="方正仿宋_GBK" w:eastAsia="方正仿宋_GBK" w:hAnsi="Calibri"/>
          <w:sz w:val="32"/>
          <w:szCs w:val="32"/>
        </w:rPr>
      </w:pPr>
      <w:r>
        <w:rPr>
          <w:rFonts w:ascii="方正仿宋_GBK" w:eastAsia="方正仿宋_GBK" w:hAnsi="Calibri" w:hint="eastAsia"/>
          <w:sz w:val="32"/>
          <w:szCs w:val="32"/>
        </w:rPr>
        <w:lastRenderedPageBreak/>
        <w:t>（四）项目支出：指在基本支出之外为完成特定行政任务和事业发展目标所发生的支出。</w:t>
      </w:r>
    </w:p>
    <w:p w:rsidR="00512D8A" w:rsidRDefault="00525EE2">
      <w:pPr>
        <w:spacing w:line="600" w:lineRule="exact"/>
        <w:ind w:firstLineChars="200" w:firstLine="640"/>
        <w:rPr>
          <w:rFonts w:ascii="方正仿宋_GBK" w:eastAsia="方正仿宋_GBK" w:hAnsi="仿宋_GB2312" w:cs="仿宋_GB2312"/>
          <w:color w:val="000000"/>
          <w:sz w:val="32"/>
        </w:rPr>
      </w:pPr>
      <w:r>
        <w:rPr>
          <w:rFonts w:ascii="方正仿宋_GBK" w:eastAsia="方正仿宋_GBK" w:hAnsi="Calibri" w:hint="eastAsia"/>
          <w:sz w:val="32"/>
          <w:szCs w:val="32"/>
        </w:rPr>
        <w:t>（五）“三公”经费：指用一般公共预算财政拨款安排的因公出国（境）费、公务用车购置及运行维护费、公务接待费。其中，因公出国（境）费反映单位公务出国（境）的国际旅费、国外城市间交通费、住宿费、伙食费、培训费、公杂费等支出；公务用车购置费反映单位公务用车购置支出（含车辆购置税）；公务用车运行维护费反映单位按规定保留的公务用车燃料费、维修费、过路过桥费、保险费、安全奖励费用等支出；公务接待费反映单位按规定开支的各类公务接待（含外宾接待）支出。</w:t>
      </w:r>
    </w:p>
    <w:p w:rsidR="0051532A" w:rsidRDefault="0051532A" w:rsidP="0079212E">
      <w:pPr>
        <w:ind w:firstLineChars="200" w:firstLine="643"/>
        <w:rPr>
          <w:rFonts w:ascii="方正仿宋_GBK" w:eastAsia="方正仿宋_GBK" w:hAnsi="Calibri"/>
          <w:b/>
          <w:sz w:val="32"/>
        </w:rPr>
      </w:pPr>
      <w:r>
        <w:rPr>
          <w:rFonts w:ascii="方正仿宋_GBK" w:eastAsia="方正仿宋_GBK" w:hAnsi="仿宋_GB2312" w:cs="仿宋_GB2312" w:hint="eastAsia"/>
          <w:b/>
          <w:sz w:val="32"/>
        </w:rPr>
        <w:t>部门预算公开联系人：杨兴平  联系电话：1</w:t>
      </w:r>
      <w:r>
        <w:rPr>
          <w:rFonts w:ascii="方正仿宋_GBK" w:eastAsia="方正仿宋_GBK" w:hAnsi="仿宋_GB2312" w:cs="仿宋_GB2312"/>
          <w:b/>
          <w:sz w:val="32"/>
        </w:rPr>
        <w:t>5870592223</w:t>
      </w:r>
    </w:p>
    <w:p w:rsidR="00512D8A" w:rsidRDefault="00525EE2" w:rsidP="0079212E">
      <w:pPr>
        <w:spacing w:line="600" w:lineRule="exact"/>
        <w:ind w:firstLineChars="200" w:firstLine="643"/>
        <w:rPr>
          <w:rFonts w:ascii="方正仿宋_GBK" w:eastAsia="方正仿宋_GBK" w:hAnsi="Calibri"/>
          <w:sz w:val="32"/>
          <w:szCs w:val="32"/>
        </w:rPr>
      </w:pPr>
      <w:r>
        <w:rPr>
          <w:rFonts w:ascii="方正仿宋_GBK" w:eastAsia="方正仿宋_GBK" w:hAnsi="仿宋_GB2312" w:cs="仿宋_GB2312" w:hint="eastAsia"/>
          <w:b/>
          <w:sz w:val="32"/>
        </w:rPr>
        <w:t xml:space="preserve">　</w:t>
      </w:r>
    </w:p>
    <w:p w:rsidR="00512D8A" w:rsidRDefault="00512D8A">
      <w:pPr>
        <w:spacing w:line="630" w:lineRule="exact"/>
        <w:ind w:firstLineChars="200" w:firstLine="420"/>
      </w:pPr>
    </w:p>
    <w:p w:rsidR="00512D8A" w:rsidRDefault="00512D8A"/>
    <w:sectPr w:rsidR="00512D8A" w:rsidSect="00512D8A">
      <w:headerReference w:type="even" r:id="rId6"/>
      <w:headerReference w:type="default" r:id="rId7"/>
      <w:footerReference w:type="even" r:id="rId8"/>
      <w:footerReference w:type="default" r:id="rId9"/>
      <w:headerReference w:type="first" r:id="rId10"/>
      <w:footerReference w:type="first" r:id="rId11"/>
      <w:pgSz w:w="11906" w:h="16838"/>
      <w:pgMar w:top="1440" w:right="1800" w:bottom="1440" w:left="1800" w:header="851" w:footer="992" w:gutter="0"/>
      <w:cols w:space="72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166A7" w:rsidRDefault="001166A7" w:rsidP="00512D8A">
      <w:r>
        <w:separator/>
      </w:r>
    </w:p>
  </w:endnote>
  <w:endnote w:type="continuationSeparator" w:id="1">
    <w:p w:rsidR="001166A7" w:rsidRDefault="001166A7" w:rsidP="00512D8A">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方正仿宋_GBK">
    <w:altName w:val="微软雅黑"/>
    <w:panose1 w:val="03000509000000000000"/>
    <w:charset w:val="86"/>
    <w:family w:val="script"/>
    <w:pitch w:val="fixed"/>
    <w:sig w:usb0="00000001" w:usb1="080E0000" w:usb2="00000010" w:usb3="00000000" w:csb0="00040000" w:csb1="00000000"/>
  </w:font>
  <w:font w:name="华文中宋">
    <w:altName w:val="微软雅黑"/>
    <w:panose1 w:val="02010600040101010101"/>
    <w:charset w:val="86"/>
    <w:family w:val="auto"/>
    <w:pitch w:val="variable"/>
    <w:sig w:usb0="00000287" w:usb1="080F0000" w:usb2="00000010" w:usb3="00000000" w:csb0="0004009F" w:csb1="00000000"/>
  </w:font>
  <w:font w:name="方正小标宋_GBK">
    <w:altName w:val="微软雅黑"/>
    <w:panose1 w:val="03000509000000000000"/>
    <w:charset w:val="86"/>
    <w:family w:val="script"/>
    <w:pitch w:val="fixed"/>
    <w:sig w:usb0="00000001" w:usb1="080E0000" w:usb2="00000010" w:usb3="00000000" w:csb0="00040000" w:csb1="00000000"/>
  </w:font>
  <w:font w:name="方正黑体_GBK">
    <w:altName w:val="微软雅黑"/>
    <w:panose1 w:val="03000509000000000000"/>
    <w:charset w:val="86"/>
    <w:family w:val="script"/>
    <w:pitch w:val="fixed"/>
    <w:sig w:usb0="00000001" w:usb1="080E0000" w:usb2="00000010" w:usb3="00000000" w:csb0="00040000" w:csb1="00000000"/>
  </w:font>
  <w:font w:name="黑体">
    <w:altName w:val="SimHei"/>
    <w:panose1 w:val="02010609060101010101"/>
    <w:charset w:val="86"/>
    <w:family w:val="modern"/>
    <w:notTrueType/>
    <w:pitch w:val="fixed"/>
    <w:sig w:usb0="00000001" w:usb1="080E0000" w:usb2="00000010" w:usb3="00000000" w:csb0="00040000" w:csb1="00000000"/>
  </w:font>
  <w:font w:name="仿宋_GB2312">
    <w:altName w:val="微软雅黑"/>
    <w:panose1 w:val="02010609030101010101"/>
    <w:charset w:val="86"/>
    <w:family w:val="modern"/>
    <w:pitch w:val="fixed"/>
    <w:sig w:usb0="00000001" w:usb1="080E0000" w:usb2="00000010" w:usb3="00000000" w:csb0="00040000" w:csb1="00000000"/>
  </w:font>
  <w:font w:name="方正楷体_GBK">
    <w:altName w:val="微软雅黑"/>
    <w:panose1 w:val="03000509000000000000"/>
    <w:charset w:val="86"/>
    <w:family w:val="script"/>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9212E" w:rsidRDefault="0079212E">
    <w:pPr>
      <w:pStyle w:val="a3"/>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3666041"/>
    </w:sdtPr>
    <w:sdtContent>
      <w:p w:rsidR="00512D8A" w:rsidRDefault="00DA7E68">
        <w:pPr>
          <w:pStyle w:val="a3"/>
          <w:jc w:val="center"/>
        </w:pPr>
        <w:r w:rsidRPr="00DA7E68">
          <w:fldChar w:fldCharType="begin"/>
        </w:r>
        <w:r w:rsidR="00525EE2">
          <w:instrText xml:space="preserve"> PAGE   \* MERGEFORMAT </w:instrText>
        </w:r>
        <w:r w:rsidRPr="00DA7E68">
          <w:fldChar w:fldCharType="separate"/>
        </w:r>
        <w:r w:rsidR="00212D11" w:rsidRPr="00212D11">
          <w:rPr>
            <w:noProof/>
            <w:lang w:val="zh-CN"/>
          </w:rPr>
          <w:t>1</w:t>
        </w:r>
        <w:r>
          <w:rPr>
            <w:lang w:val="zh-CN"/>
          </w:rPr>
          <w:fldChar w:fldCharType="end"/>
        </w:r>
      </w:p>
    </w:sdtContent>
  </w:sdt>
  <w:p w:rsidR="00512D8A" w:rsidRDefault="00512D8A">
    <w:pPr>
      <w:pStyle w:val="a3"/>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9212E" w:rsidRDefault="0079212E">
    <w:pPr>
      <w:pStyle w:val="a3"/>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166A7" w:rsidRDefault="001166A7" w:rsidP="00512D8A">
      <w:r>
        <w:separator/>
      </w:r>
    </w:p>
  </w:footnote>
  <w:footnote w:type="continuationSeparator" w:id="1">
    <w:p w:rsidR="001166A7" w:rsidRDefault="001166A7" w:rsidP="00512D8A">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9212E" w:rsidRDefault="0079212E">
    <w:pPr>
      <w:pStyle w:val="a4"/>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12D8A" w:rsidRDefault="00512D8A" w:rsidP="0079212E">
    <w:pPr>
      <w:pStyle w:val="a4"/>
      <w:pBdr>
        <w:bottom w:val="none" w:sz="0" w:space="0" w:color="auto"/>
      </w:pBd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9212E" w:rsidRDefault="0079212E">
    <w:pPr>
      <w:pStyle w:val="a4"/>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10242"/>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docVars>
    <w:docVar w:name="commondata" w:val="T"/>
  </w:docVars>
  <w:rsids>
    <w:rsidRoot w:val="0020167E"/>
    <w:rsid w:val="00041075"/>
    <w:rsid w:val="001166A7"/>
    <w:rsid w:val="00117EAF"/>
    <w:rsid w:val="001614DD"/>
    <w:rsid w:val="00163A72"/>
    <w:rsid w:val="00182D57"/>
    <w:rsid w:val="001B2AD1"/>
    <w:rsid w:val="001D5EA6"/>
    <w:rsid w:val="001F0749"/>
    <w:rsid w:val="0020167E"/>
    <w:rsid w:val="00212D11"/>
    <w:rsid w:val="00356CBF"/>
    <w:rsid w:val="003E71BE"/>
    <w:rsid w:val="004E0BF5"/>
    <w:rsid w:val="00502039"/>
    <w:rsid w:val="00512D8A"/>
    <w:rsid w:val="0051532A"/>
    <w:rsid w:val="00525EE2"/>
    <w:rsid w:val="0055241F"/>
    <w:rsid w:val="00554BA6"/>
    <w:rsid w:val="005B0749"/>
    <w:rsid w:val="005D7C87"/>
    <w:rsid w:val="00627B0D"/>
    <w:rsid w:val="006828D5"/>
    <w:rsid w:val="00692DF1"/>
    <w:rsid w:val="006D46A6"/>
    <w:rsid w:val="00725F6E"/>
    <w:rsid w:val="007778BA"/>
    <w:rsid w:val="0079212E"/>
    <w:rsid w:val="007B0E91"/>
    <w:rsid w:val="00842722"/>
    <w:rsid w:val="00856472"/>
    <w:rsid w:val="0089357C"/>
    <w:rsid w:val="008A2E52"/>
    <w:rsid w:val="00935E68"/>
    <w:rsid w:val="009E040F"/>
    <w:rsid w:val="009F4BF5"/>
    <w:rsid w:val="00A45385"/>
    <w:rsid w:val="00AC1A16"/>
    <w:rsid w:val="00AD3A82"/>
    <w:rsid w:val="00AE04F6"/>
    <w:rsid w:val="00B41414"/>
    <w:rsid w:val="00B50A3C"/>
    <w:rsid w:val="00BD4350"/>
    <w:rsid w:val="00D64BEE"/>
    <w:rsid w:val="00DA5EEE"/>
    <w:rsid w:val="00DA7E68"/>
    <w:rsid w:val="00E41BFB"/>
    <w:rsid w:val="00EA4BDA"/>
    <w:rsid w:val="00EB7BF2"/>
    <w:rsid w:val="00F00221"/>
    <w:rsid w:val="00F0422C"/>
    <w:rsid w:val="00F15357"/>
    <w:rsid w:val="00FC591C"/>
    <w:rsid w:val="00FF2CC2"/>
    <w:rsid w:val="01867C73"/>
    <w:rsid w:val="07AE6FB8"/>
    <w:rsid w:val="1F2C1918"/>
    <w:rsid w:val="29495AC0"/>
    <w:rsid w:val="2A4915D0"/>
    <w:rsid w:val="2C732934"/>
    <w:rsid w:val="2C880991"/>
    <w:rsid w:val="31C21109"/>
    <w:rsid w:val="3C9526DB"/>
    <w:rsid w:val="48707469"/>
    <w:rsid w:val="4AB654E8"/>
    <w:rsid w:val="4B4E2A92"/>
    <w:rsid w:val="4BCE46B2"/>
    <w:rsid w:val="4F4C0DB1"/>
    <w:rsid w:val="54C622E6"/>
    <w:rsid w:val="562F0B44"/>
    <w:rsid w:val="5AFA3C1C"/>
    <w:rsid w:val="60EC4488"/>
    <w:rsid w:val="64F14FE5"/>
    <w:rsid w:val="664E6B84"/>
    <w:rsid w:val="679D092C"/>
    <w:rsid w:val="679E3E90"/>
    <w:rsid w:val="6A256ADE"/>
    <w:rsid w:val="7034556D"/>
    <w:rsid w:val="71570CF7"/>
    <w:rsid w:val="7E7E5F89"/>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unhideWhenUsed="0" w:qFormat="1"/>
    <w:lsdException w:name="footer" w:semiHidden="0" w:qFormat="1"/>
    <w:lsdException w:name="caption" w:uiPriority="35" w:qFormat="1"/>
    <w:lsdException w:name="Title" w:semiHidden="0" w:uiPriority="10" w:unhideWhenUsed="0" w:qFormat="1"/>
    <w:lsdException w:name="Default Paragraph Fon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Table"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12D8A"/>
    <w:pPr>
      <w:widowControl w:val="0"/>
      <w:jc w:val="both"/>
    </w:pPr>
    <w:rPr>
      <w:rFonts w:ascii="Times New Roman" w:eastAsia="宋体" w:hAnsi="Times New Roman" w:cs="Times New Roman"/>
      <w:kern w:val="2"/>
      <w:sz w:val="21"/>
      <w:szCs w:val="24"/>
    </w:rPr>
  </w:style>
  <w:style w:type="paragraph" w:styleId="1">
    <w:name w:val="heading 1"/>
    <w:basedOn w:val="a"/>
    <w:next w:val="a"/>
    <w:link w:val="1Char"/>
    <w:uiPriority w:val="9"/>
    <w:qFormat/>
    <w:rsid w:val="00512D8A"/>
    <w:pPr>
      <w:keepNext/>
      <w:keepLines/>
      <w:spacing w:before="340" w:after="330" w:line="578" w:lineRule="auto"/>
      <w:outlineLvl w:val="0"/>
    </w:pPr>
    <w:rPr>
      <w:b/>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unhideWhenUsed/>
    <w:qFormat/>
    <w:rsid w:val="00512D8A"/>
    <w:pPr>
      <w:tabs>
        <w:tab w:val="center" w:pos="4153"/>
        <w:tab w:val="right" w:pos="8306"/>
      </w:tabs>
      <w:snapToGrid w:val="0"/>
      <w:jc w:val="left"/>
    </w:pPr>
    <w:rPr>
      <w:sz w:val="18"/>
      <w:szCs w:val="18"/>
    </w:rPr>
  </w:style>
  <w:style w:type="paragraph" w:styleId="a4">
    <w:name w:val="header"/>
    <w:basedOn w:val="a"/>
    <w:link w:val="Char0"/>
    <w:uiPriority w:val="99"/>
    <w:qFormat/>
    <w:rsid w:val="00512D8A"/>
    <w:pPr>
      <w:pBdr>
        <w:bottom w:val="single" w:sz="6" w:space="1" w:color="auto"/>
      </w:pBdr>
      <w:tabs>
        <w:tab w:val="center" w:pos="4153"/>
        <w:tab w:val="right" w:pos="8306"/>
      </w:tabs>
      <w:snapToGrid w:val="0"/>
      <w:jc w:val="center"/>
    </w:pPr>
    <w:rPr>
      <w:sz w:val="18"/>
      <w:szCs w:val="18"/>
    </w:rPr>
  </w:style>
  <w:style w:type="character" w:customStyle="1" w:styleId="1Char">
    <w:name w:val="标题 1 Char"/>
    <w:basedOn w:val="a0"/>
    <w:link w:val="1"/>
    <w:uiPriority w:val="9"/>
    <w:qFormat/>
    <w:rsid w:val="00512D8A"/>
    <w:rPr>
      <w:b/>
      <w:bCs/>
      <w:kern w:val="44"/>
      <w:sz w:val="44"/>
      <w:szCs w:val="44"/>
    </w:rPr>
  </w:style>
  <w:style w:type="character" w:customStyle="1" w:styleId="Char0">
    <w:name w:val="页眉 Char"/>
    <w:basedOn w:val="a0"/>
    <w:link w:val="a4"/>
    <w:uiPriority w:val="99"/>
    <w:qFormat/>
    <w:rsid w:val="00512D8A"/>
    <w:rPr>
      <w:rFonts w:ascii="Times New Roman" w:eastAsia="宋体" w:hAnsi="Times New Roman" w:cs="Times New Roman"/>
      <w:sz w:val="18"/>
      <w:szCs w:val="18"/>
    </w:rPr>
  </w:style>
  <w:style w:type="character" w:customStyle="1" w:styleId="Char">
    <w:name w:val="页脚 Char"/>
    <w:basedOn w:val="a0"/>
    <w:link w:val="a3"/>
    <w:uiPriority w:val="99"/>
    <w:qFormat/>
    <w:rsid w:val="00512D8A"/>
    <w:rPr>
      <w:rFonts w:ascii="Times New Roman" w:eastAsia="宋体" w:hAnsi="Times New Roman" w:cs="Times New Roman"/>
      <w:sz w:val="18"/>
      <w:szCs w:val="18"/>
    </w:rPr>
  </w:style>
  <w:style w:type="paragraph" w:styleId="a5">
    <w:name w:val="Balloon Text"/>
    <w:basedOn w:val="a"/>
    <w:link w:val="Char1"/>
    <w:uiPriority w:val="99"/>
    <w:semiHidden/>
    <w:unhideWhenUsed/>
    <w:rsid w:val="00163A72"/>
    <w:rPr>
      <w:sz w:val="18"/>
      <w:szCs w:val="18"/>
    </w:rPr>
  </w:style>
  <w:style w:type="character" w:customStyle="1" w:styleId="Char1">
    <w:name w:val="批注框文本 Char"/>
    <w:basedOn w:val="a0"/>
    <w:link w:val="a5"/>
    <w:uiPriority w:val="99"/>
    <w:semiHidden/>
    <w:rsid w:val="00163A72"/>
    <w:rPr>
      <w:rFonts w:ascii="Times New Roman" w:eastAsia="宋体" w:hAnsi="Times New Roman" w:cs="Times New Roman"/>
      <w:kern w:val="2"/>
      <w:sz w:val="18"/>
      <w:szCs w:val="18"/>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TotalTime>
  <Pages>1</Pages>
  <Words>268</Words>
  <Characters>1532</Characters>
  <Application>Microsoft Office Word</Application>
  <DocSecurity>0</DocSecurity>
  <Lines>12</Lines>
  <Paragraphs>3</Paragraphs>
  <ScaleCrop>false</ScaleCrop>
  <Company>Sky123.Org</Company>
  <LinksUpToDate>false</LinksUpToDate>
  <CharactersWithSpaces>1797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Sky123.Org</dc:creator>
  <cp:lastModifiedBy>系统管理员</cp:lastModifiedBy>
  <cp:revision>34</cp:revision>
  <cp:lastPrinted>2022-02-10T07:53:00Z</cp:lastPrinted>
  <dcterms:created xsi:type="dcterms:W3CDTF">2022-02-10T02:57:00Z</dcterms:created>
  <dcterms:modified xsi:type="dcterms:W3CDTF">2026-07-06T10:01:00Z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2052-11.1.0.12313</vt:lpwstr>
  </property>
  <property fmtid="{D5CDD505-2E9C-101B-9397-08002B2CF9AE}" pid="3" name="ICV">
    <vt:lpwstr>6822EC631B13426DA6F1CD0811CB05EF</vt:lpwstr>
  </property>
</Properties>
</file>