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8C0CC">
      <w:pPr>
        <w:spacing w:line="600" w:lineRule="exact"/>
        <w:jc w:val="center"/>
        <w:rPr>
          <w:rFonts w:ascii="方正仿宋_GBK" w:hAnsi="方正仿宋_GBK" w:eastAsia="方正仿宋_GBK" w:cs="方正仿宋_GBK"/>
          <w:sz w:val="44"/>
          <w:szCs w:val="44"/>
        </w:rPr>
      </w:pPr>
    </w:p>
    <w:p w14:paraId="3DB17033">
      <w:pPr>
        <w:spacing w:line="680" w:lineRule="exact"/>
        <w:rPr>
          <w:rFonts w:ascii="方正仿宋_GBK" w:hAnsi="方正仿宋_GBK" w:eastAsia="方正仿宋_GBK" w:cs="方正仿宋_GBK"/>
          <w:sz w:val="44"/>
          <w:szCs w:val="44"/>
        </w:rPr>
      </w:pPr>
    </w:p>
    <w:p w14:paraId="67BFFB04">
      <w:pPr>
        <w:spacing w:line="680" w:lineRule="exact"/>
        <w:jc w:val="center"/>
        <w:rPr>
          <w:rFonts w:ascii="方正仿宋_GBK" w:hAnsi="方正仿宋_GBK" w:eastAsia="方正仿宋_GBK" w:cs="方正仿宋_GBK"/>
          <w:sz w:val="44"/>
          <w:szCs w:val="44"/>
        </w:rPr>
      </w:pPr>
    </w:p>
    <w:p w14:paraId="40FA8854">
      <w:pPr>
        <w:spacing w:line="680" w:lineRule="exact"/>
        <w:jc w:val="center"/>
        <w:rPr>
          <w:rFonts w:ascii="方正仿宋_GBK" w:hAnsi="方正仿宋_GBK" w:eastAsia="方正仿宋_GBK" w:cs="方正仿宋_GBK"/>
          <w:sz w:val="44"/>
          <w:szCs w:val="44"/>
        </w:rPr>
      </w:pPr>
    </w:p>
    <w:p w14:paraId="45B074EB">
      <w:pPr>
        <w:spacing w:line="1200" w:lineRule="exact"/>
        <w:jc w:val="center"/>
        <w:rPr>
          <w:rFonts w:ascii="方正仿宋_GBK" w:hAnsi="方正仿宋_GBK" w:eastAsia="方正仿宋_GBK" w:cs="方正仿宋_GBK"/>
          <w:color w:val="FF0000"/>
          <w:w w:val="64"/>
          <w:sz w:val="92"/>
          <w:szCs w:val="92"/>
        </w:rPr>
      </w:pPr>
      <w:r>
        <w:rPr>
          <w:rFonts w:hint="eastAsia" w:ascii="方正小标宋_GBK" w:hAnsi="宋体" w:eastAsia="方正小标宋_GBK"/>
          <w:color w:val="FF0000"/>
          <w:w w:val="64"/>
          <w:sz w:val="106"/>
          <w:szCs w:val="106"/>
        </w:rPr>
        <w:t>重庆市开州区妇女联合会文件</w:t>
      </w:r>
    </w:p>
    <w:p w14:paraId="6BA59703">
      <w:pPr>
        <w:spacing w:line="400" w:lineRule="exact"/>
        <w:jc w:val="center"/>
        <w:rPr>
          <w:rFonts w:ascii="方正仿宋_GBK" w:hAnsi="方正仿宋_GBK" w:eastAsia="方正仿宋_GBK" w:cs="方正仿宋_GBK"/>
          <w:sz w:val="44"/>
          <w:szCs w:val="44"/>
        </w:rPr>
      </w:pPr>
    </w:p>
    <w:p w14:paraId="015516E4">
      <w:pPr>
        <w:spacing w:line="400" w:lineRule="exact"/>
        <w:jc w:val="center"/>
        <w:rPr>
          <w:rFonts w:ascii="方正仿宋_GBK" w:hAnsi="方正仿宋_GBK" w:eastAsia="方正仿宋_GBK" w:cs="方正仿宋_GBK"/>
          <w:sz w:val="44"/>
          <w:szCs w:val="44"/>
        </w:rPr>
      </w:pPr>
    </w:p>
    <w:p w14:paraId="7A9F9C84">
      <w:pPr>
        <w:spacing w:line="560" w:lineRule="exact"/>
        <w:jc w:val="center"/>
        <w:rPr>
          <w:rFonts w:ascii="仿宋_GB2312" w:hAnsi="宋体"/>
          <w:color w:val="000000"/>
          <w:sz w:val="32"/>
          <w:szCs w:val="32"/>
        </w:rPr>
      </w:pPr>
      <w:r>
        <w:rPr>
          <w:rFonts w:hint="eastAsia" w:ascii="方正仿宋_GBK" w:hAnsi="方正仿宋_GBK" w:eastAsia="方正仿宋_GBK" w:cs="方正仿宋_GBK"/>
          <w:color w:val="000000"/>
          <w:sz w:val="32"/>
          <w:szCs w:val="32"/>
        </w:rPr>
        <w:t>开州妇发</w:t>
      </w:r>
      <w:r>
        <w:rPr>
          <w:rFonts w:ascii="Times New Roman" w:hAnsi="Times New Roman" w:eastAsia="方正仿宋_GBK"/>
          <w:color w:val="000000"/>
          <w:sz w:val="32"/>
          <w:szCs w:val="32"/>
        </w:rPr>
        <w:t>〔202</w:t>
      </w:r>
      <w:r>
        <w:rPr>
          <w:rFonts w:hint="eastAsia" w:ascii="Times New Roman" w:hAnsi="Times New Roman" w:eastAsia="方正仿宋_GBK"/>
          <w:color w:val="000000"/>
          <w:sz w:val="32"/>
          <w:szCs w:val="32"/>
        </w:rPr>
        <w:t>5</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3</w:t>
      </w:r>
      <w:r>
        <w:rPr>
          <w:rFonts w:hint="eastAsia" w:ascii="方正仿宋_GBK" w:hAnsi="方正仿宋_GBK" w:eastAsia="方正仿宋_GBK" w:cs="方正仿宋_GBK"/>
          <w:color w:val="000000"/>
          <w:sz w:val="32"/>
          <w:szCs w:val="32"/>
        </w:rPr>
        <w:t>号</w:t>
      </w:r>
      <w:r>
        <w:rPr>
          <w:sz w:val="44"/>
        </w:rPr>
        <w:pict>
          <v:line id="_x0000_s1026" o:spid="_x0000_s1026" o:spt="20" style="position:absolute;left:0pt;flip:y;margin-left:-3.9pt;margin-top:33.75pt;height:1.5pt;width:454.45pt;z-index:251659264;mso-width-relative:page;mso-height-relative:page;" stroked="t" coordsize="21600,21600" o:gfxdata="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mA/XdoAAAAIAQAADwAAAAAAAAABACAAAAAiAAAAZHJzL2Rvd25yZXYueG1s&#10;UEsBAhQAFAAAAAgAh07iQODSyaX2AQAA6gMAAA4AAAAAAAAAAQAgAAAAKQEAAGRycy9lMm9Eb2Mu&#10;eG1sUEsFBgAAAAAGAAYAWQEAAJEFAAAAAA==&#10;">
            <v:path arrowok="t"/>
            <v:fill focussize="0,0"/>
            <v:stroke weight="2.25pt" color="#FF0000"/>
            <v:imagedata o:title=""/>
            <o:lock v:ext="edit"/>
          </v:line>
        </w:pict>
      </w:r>
    </w:p>
    <w:p w14:paraId="08E06148">
      <w:pPr>
        <w:spacing w:line="400" w:lineRule="exact"/>
        <w:jc w:val="center"/>
        <w:rPr>
          <w:rFonts w:ascii="方正仿宋_GBK" w:hAnsi="方正仿宋_GBK" w:eastAsia="方正仿宋_GBK" w:cs="方正仿宋_GBK"/>
          <w:sz w:val="44"/>
          <w:szCs w:val="44"/>
        </w:rPr>
      </w:pPr>
    </w:p>
    <w:p w14:paraId="0463DFCD">
      <w:pPr>
        <w:spacing w:line="594" w:lineRule="exact"/>
        <w:jc w:val="center"/>
        <w:rPr>
          <w:rFonts w:ascii="方正仿宋_GBK" w:hAnsi="方正仿宋_GBK" w:eastAsia="方正仿宋_GBK" w:cs="方正仿宋_GBK"/>
          <w:sz w:val="44"/>
          <w:szCs w:val="44"/>
        </w:rPr>
      </w:pPr>
    </w:p>
    <w:p w14:paraId="14D9867D">
      <w:pPr>
        <w:pStyle w:val="2"/>
      </w:pPr>
    </w:p>
    <w:p w14:paraId="48BC625A">
      <w:pPr>
        <w:widowControl/>
        <w:spacing w:line="594" w:lineRule="exact"/>
        <w:jc w:val="center"/>
        <w:rPr>
          <w:rFonts w:ascii="方正小标宋_GBK" w:eastAsia="方正小标宋_GBK"/>
          <w:bCs/>
          <w:kern w:val="0"/>
          <w:sz w:val="44"/>
          <w:szCs w:val="44"/>
        </w:rPr>
      </w:pPr>
      <w:r>
        <w:rPr>
          <w:rFonts w:hint="eastAsia" w:ascii="方正小标宋_GBK" w:eastAsia="方正小标宋_GBK"/>
          <w:bCs/>
          <w:kern w:val="0"/>
          <w:sz w:val="44"/>
          <w:szCs w:val="44"/>
        </w:rPr>
        <w:t>重庆市开州区妇女联合会（本级）</w:t>
      </w:r>
    </w:p>
    <w:p w14:paraId="0F9AC7B1">
      <w:pPr>
        <w:widowControl/>
        <w:spacing w:line="594" w:lineRule="exact"/>
        <w:jc w:val="center"/>
        <w:rPr>
          <w:rFonts w:ascii="方正小标宋_GBK" w:eastAsia="方正小标宋_GBK"/>
          <w:bCs/>
          <w:kern w:val="0"/>
          <w:sz w:val="44"/>
          <w:szCs w:val="44"/>
        </w:rPr>
      </w:pPr>
      <w:r>
        <w:rPr>
          <w:rFonts w:eastAsia="方正小标宋_GBK"/>
          <w:sz w:val="44"/>
          <w:szCs w:val="44"/>
        </w:rPr>
        <w:t>关于</w:t>
      </w:r>
      <w:r>
        <w:rPr>
          <w:rFonts w:ascii="Times New Roman" w:hAnsi="Times New Roman" w:eastAsia="方正小标宋_GBK"/>
          <w:sz w:val="44"/>
          <w:szCs w:val="44"/>
        </w:rPr>
        <w:t>2026</w:t>
      </w:r>
      <w:r>
        <w:rPr>
          <w:rFonts w:eastAsia="方正小标宋_GBK"/>
          <w:sz w:val="44"/>
          <w:szCs w:val="44"/>
        </w:rPr>
        <w:t>年部门预算情况公开的</w:t>
      </w:r>
      <w:r>
        <w:rPr>
          <w:rFonts w:hint="eastAsia" w:eastAsia="方正小标宋_GBK"/>
          <w:sz w:val="44"/>
          <w:szCs w:val="44"/>
        </w:rPr>
        <w:t>公示</w:t>
      </w:r>
    </w:p>
    <w:p w14:paraId="23F845C4">
      <w:pPr>
        <w:widowControl/>
        <w:spacing w:line="594" w:lineRule="exact"/>
        <w:rPr>
          <w:rFonts w:ascii="方正仿宋_GBK" w:eastAsia="方正仿宋_GBK"/>
          <w:bCs/>
          <w:kern w:val="0"/>
          <w:sz w:val="32"/>
          <w:szCs w:val="32"/>
        </w:rPr>
      </w:pPr>
    </w:p>
    <w:p w14:paraId="5E01CA5B">
      <w:pPr>
        <w:widowControl/>
        <w:spacing w:line="594"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按照有关财政预算公开的部署和要求，依据《中华人民共和国政府信息公开条例》（国务院令第492号）和重庆市开州区财政局《关于批复2026年部门预算的通知》（开财行发〔2026〕30号）,现将重庆市开州区妇女联合会（本级）2026年部门预算批复情况公开如下：</w:t>
      </w:r>
    </w:p>
    <w:p w14:paraId="3B7A3BD0">
      <w:pPr>
        <w:widowControl/>
        <w:spacing w:line="594" w:lineRule="exact"/>
        <w:ind w:firstLine="640" w:firstLineChars="200"/>
        <w:rPr>
          <w:rFonts w:eastAsia="方正仿宋_GBK"/>
          <w:sz w:val="32"/>
          <w:szCs w:val="32"/>
        </w:rPr>
      </w:pPr>
    </w:p>
    <w:p w14:paraId="1B2C38C7">
      <w:pPr>
        <w:pStyle w:val="3"/>
        <w:ind w:left="0" w:leftChars="0"/>
      </w:pPr>
    </w:p>
    <w:p w14:paraId="63AB8439">
      <w:pPr>
        <w:spacing w:line="600" w:lineRule="exact"/>
        <w:jc w:val="center"/>
        <w:rPr>
          <w:rFonts w:ascii="方正小标宋_GBK" w:eastAsia="方正小标宋_GBK"/>
          <w:sz w:val="44"/>
          <w:szCs w:val="44"/>
        </w:rPr>
      </w:pPr>
      <w:r>
        <w:rPr>
          <w:rFonts w:hint="eastAsia" w:ascii="方正小标宋_GBK" w:eastAsia="方正小标宋_GBK"/>
          <w:sz w:val="44"/>
          <w:szCs w:val="44"/>
        </w:rPr>
        <w:t>目    录</w:t>
      </w:r>
    </w:p>
    <w:p w14:paraId="4CE40857">
      <w:pPr>
        <w:spacing w:line="600" w:lineRule="exact"/>
      </w:pPr>
    </w:p>
    <w:p w14:paraId="7D748F14">
      <w:pPr>
        <w:spacing w:line="600" w:lineRule="exact"/>
        <w:jc w:val="center"/>
        <w:rPr>
          <w:rFonts w:eastAsia="方正楷体_GBK"/>
          <w:sz w:val="32"/>
          <w:szCs w:val="32"/>
        </w:rPr>
      </w:pPr>
      <w:r>
        <w:rPr>
          <w:rFonts w:eastAsia="方正楷体_GBK"/>
          <w:sz w:val="32"/>
          <w:szCs w:val="32"/>
        </w:rPr>
        <w:t>第一部分：</w:t>
      </w:r>
      <w:r>
        <w:rPr>
          <w:rFonts w:ascii="Times New Roman" w:hAnsi="Times New Roman" w:eastAsia="方正楷体_GBK"/>
          <w:sz w:val="32"/>
          <w:szCs w:val="32"/>
        </w:rPr>
        <w:t>2026</w:t>
      </w:r>
      <w:r>
        <w:rPr>
          <w:rFonts w:eastAsia="方正楷体_GBK"/>
          <w:sz w:val="32"/>
          <w:szCs w:val="32"/>
        </w:rPr>
        <w:t>年部门预算情况说明</w:t>
      </w:r>
    </w:p>
    <w:p w14:paraId="64A588E0">
      <w:pPr>
        <w:spacing w:line="600" w:lineRule="exact"/>
      </w:pPr>
    </w:p>
    <w:p w14:paraId="575483D4">
      <w:pPr>
        <w:spacing w:line="600" w:lineRule="exact"/>
        <w:ind w:firstLine="640" w:firstLineChars="200"/>
        <w:rPr>
          <w:rFonts w:eastAsia="方正仿宋_GBK"/>
          <w:sz w:val="32"/>
          <w:szCs w:val="32"/>
        </w:rPr>
      </w:pPr>
      <w:r>
        <w:rPr>
          <w:rFonts w:eastAsia="方正仿宋_GBK"/>
          <w:sz w:val="32"/>
          <w:szCs w:val="32"/>
        </w:rPr>
        <w:t>一、单位基本情况</w:t>
      </w:r>
    </w:p>
    <w:p w14:paraId="7998A2E3">
      <w:pPr>
        <w:spacing w:line="600" w:lineRule="exact"/>
        <w:ind w:firstLine="640" w:firstLineChars="200"/>
        <w:rPr>
          <w:rFonts w:eastAsia="方正仿宋_GBK"/>
          <w:sz w:val="32"/>
          <w:szCs w:val="32"/>
        </w:rPr>
      </w:pPr>
      <w:r>
        <w:rPr>
          <w:rFonts w:eastAsia="方正仿宋_GBK"/>
          <w:sz w:val="32"/>
          <w:szCs w:val="32"/>
        </w:rPr>
        <w:t>二、部门收支总体情况</w:t>
      </w:r>
    </w:p>
    <w:p w14:paraId="24383F97">
      <w:pPr>
        <w:spacing w:line="600" w:lineRule="exact"/>
        <w:ind w:firstLine="640" w:firstLineChars="200"/>
        <w:rPr>
          <w:rFonts w:eastAsia="方正仿宋_GBK"/>
          <w:sz w:val="32"/>
          <w:szCs w:val="32"/>
        </w:rPr>
      </w:pPr>
      <w:r>
        <w:rPr>
          <w:rFonts w:eastAsia="方正仿宋_GBK"/>
          <w:sz w:val="32"/>
          <w:szCs w:val="32"/>
        </w:rPr>
        <w:t>三、部门预算情况说明</w:t>
      </w:r>
    </w:p>
    <w:p w14:paraId="2D61626B">
      <w:pPr>
        <w:spacing w:line="600" w:lineRule="exact"/>
        <w:ind w:firstLine="640" w:firstLineChars="200"/>
        <w:rPr>
          <w:rFonts w:eastAsia="方正仿宋_GBK"/>
          <w:sz w:val="32"/>
          <w:szCs w:val="32"/>
        </w:rPr>
      </w:pPr>
      <w:r>
        <w:rPr>
          <w:rFonts w:eastAsia="方正仿宋_GBK"/>
          <w:sz w:val="32"/>
          <w:szCs w:val="32"/>
        </w:rPr>
        <w:t>四、</w:t>
      </w:r>
      <w:r>
        <w:rPr>
          <w:rFonts w:hint="eastAsia" w:ascii="方正仿宋_GBK" w:eastAsia="方正仿宋_GBK"/>
          <w:sz w:val="32"/>
          <w:szCs w:val="32"/>
        </w:rPr>
        <w:t>“三公”经费</w:t>
      </w:r>
      <w:r>
        <w:rPr>
          <w:rFonts w:eastAsia="方正仿宋_GBK"/>
          <w:sz w:val="32"/>
          <w:szCs w:val="32"/>
        </w:rPr>
        <w:t>情况说明</w:t>
      </w:r>
    </w:p>
    <w:p w14:paraId="71EA5836">
      <w:pPr>
        <w:spacing w:line="600" w:lineRule="exact"/>
        <w:ind w:firstLine="640" w:firstLineChars="200"/>
        <w:rPr>
          <w:rFonts w:eastAsia="方正仿宋_GBK"/>
          <w:sz w:val="32"/>
          <w:szCs w:val="32"/>
        </w:rPr>
      </w:pPr>
      <w:r>
        <w:rPr>
          <w:rFonts w:eastAsia="方正仿宋_GBK"/>
          <w:sz w:val="32"/>
          <w:szCs w:val="32"/>
        </w:rPr>
        <w:t>五、其他重要事项的情况说明</w:t>
      </w:r>
    </w:p>
    <w:p w14:paraId="404DAEF3">
      <w:pPr>
        <w:spacing w:line="600" w:lineRule="exact"/>
        <w:ind w:firstLine="640" w:firstLineChars="200"/>
        <w:rPr>
          <w:rFonts w:eastAsia="方正仿宋_GBK"/>
          <w:sz w:val="32"/>
          <w:szCs w:val="32"/>
        </w:rPr>
      </w:pPr>
      <w:r>
        <w:rPr>
          <w:rFonts w:eastAsia="方正仿宋_GBK"/>
          <w:sz w:val="32"/>
          <w:szCs w:val="32"/>
        </w:rPr>
        <w:t>六、专业性名词解释</w:t>
      </w:r>
    </w:p>
    <w:p w14:paraId="17E78DA8">
      <w:pPr>
        <w:spacing w:line="600" w:lineRule="exact"/>
        <w:jc w:val="center"/>
        <w:rPr>
          <w:rFonts w:eastAsia="方正楷体_GBK"/>
          <w:sz w:val="32"/>
          <w:szCs w:val="32"/>
        </w:rPr>
      </w:pPr>
    </w:p>
    <w:p w14:paraId="7D4F9E71">
      <w:pPr>
        <w:spacing w:line="600" w:lineRule="exact"/>
        <w:jc w:val="center"/>
      </w:pPr>
      <w:r>
        <w:rPr>
          <w:rFonts w:eastAsia="方正楷体_GBK"/>
          <w:sz w:val="32"/>
          <w:szCs w:val="32"/>
        </w:rPr>
        <w:t>第二部分：</w:t>
      </w:r>
      <w:r>
        <w:rPr>
          <w:rFonts w:ascii="Times New Roman" w:hAnsi="Times New Roman" w:eastAsia="方正楷体_GBK"/>
          <w:sz w:val="32"/>
          <w:szCs w:val="32"/>
        </w:rPr>
        <w:t>2026</w:t>
      </w:r>
      <w:r>
        <w:rPr>
          <w:rFonts w:eastAsia="方正楷体_GBK"/>
          <w:sz w:val="32"/>
          <w:szCs w:val="32"/>
        </w:rPr>
        <w:t>年部门预算</w:t>
      </w:r>
      <w:r>
        <w:rPr>
          <w:rFonts w:hint="eastAsia" w:eastAsia="方正楷体_GBK"/>
          <w:sz w:val="32"/>
          <w:szCs w:val="32"/>
        </w:rPr>
        <w:t>公开报</w:t>
      </w:r>
      <w:r>
        <w:rPr>
          <w:rFonts w:eastAsia="方正楷体_GBK"/>
          <w:sz w:val="32"/>
          <w:szCs w:val="32"/>
        </w:rPr>
        <w:t>表</w:t>
      </w:r>
    </w:p>
    <w:p w14:paraId="21415EB2">
      <w:pPr>
        <w:spacing w:line="600" w:lineRule="exact"/>
      </w:pPr>
    </w:p>
    <w:p w14:paraId="31A7DB46">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表1.重庆市开州区妇女联合会（本级）收支预算总表</w:t>
      </w:r>
    </w:p>
    <w:p w14:paraId="5C5D400D">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表2.重庆市开州区妇女联合会（本级）收入总表</w:t>
      </w:r>
    </w:p>
    <w:p w14:paraId="611B7F2D">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表3.重庆市开州区妇女联合会（本级）本年支出预算总表</w:t>
      </w:r>
    </w:p>
    <w:p w14:paraId="31489C47">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表4.重庆市开州区妇女联合会（本级）财政拨款收支预算总表</w:t>
      </w:r>
    </w:p>
    <w:p w14:paraId="483E9F1D">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表5.</w:t>
      </w:r>
      <w:r>
        <w:rPr>
          <w:rFonts w:ascii="Times New Roman" w:hAnsi="Times New Roman" w:eastAsia="方正仿宋_GBK"/>
          <w:spacing w:val="1"/>
          <w:w w:val="85"/>
          <w:kern w:val="0"/>
          <w:sz w:val="32"/>
          <w:szCs w:val="32"/>
          <w:fitText w:val="7680" w:id="-1016422399"/>
        </w:rPr>
        <w:t>重庆市开州区妇女联合会（本级）本年一般公共预算支出预算</w:t>
      </w:r>
      <w:r>
        <w:rPr>
          <w:rFonts w:ascii="Times New Roman" w:hAnsi="Times New Roman" w:eastAsia="方正仿宋_GBK"/>
          <w:spacing w:val="31"/>
          <w:w w:val="85"/>
          <w:kern w:val="0"/>
          <w:sz w:val="32"/>
          <w:szCs w:val="32"/>
          <w:fitText w:val="7680" w:id="-1016422399"/>
        </w:rPr>
        <w:t>表</w:t>
      </w:r>
    </w:p>
    <w:p w14:paraId="7D1DE653">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表6.</w:t>
      </w:r>
      <w:r>
        <w:rPr>
          <w:rFonts w:ascii="Times New Roman" w:hAnsi="Times New Roman" w:eastAsia="方正仿宋_GBK"/>
          <w:spacing w:val="1"/>
          <w:w w:val="85"/>
          <w:kern w:val="0"/>
          <w:sz w:val="32"/>
          <w:szCs w:val="32"/>
          <w:fitText w:val="7680" w:id="-1016422398"/>
        </w:rPr>
        <w:t>重庆市开州区妇女联合会（本级）一般公共预算基本支出预算</w:t>
      </w:r>
      <w:r>
        <w:rPr>
          <w:rFonts w:ascii="Times New Roman" w:hAnsi="Times New Roman" w:eastAsia="方正仿宋_GBK"/>
          <w:spacing w:val="31"/>
          <w:w w:val="85"/>
          <w:kern w:val="0"/>
          <w:sz w:val="32"/>
          <w:szCs w:val="32"/>
          <w:fitText w:val="7680" w:id="-1016422398"/>
        </w:rPr>
        <w:t>表</w:t>
      </w:r>
    </w:p>
    <w:p w14:paraId="42102D34">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表7.重庆市开州区妇女联合会（本级）一般公共预算“三公”经费支出预算表</w:t>
      </w:r>
    </w:p>
    <w:p w14:paraId="0EA23566">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表8.重庆市开州区妇女联合会（本级）政府性基金预算支出预算表</w:t>
      </w:r>
    </w:p>
    <w:p w14:paraId="2C7FD104">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表9.</w:t>
      </w:r>
      <w:r>
        <w:rPr>
          <w:rFonts w:ascii="Times New Roman" w:hAnsi="Times New Roman" w:eastAsia="方正仿宋_GBK"/>
          <w:spacing w:val="1"/>
          <w:w w:val="85"/>
          <w:kern w:val="0"/>
          <w:sz w:val="32"/>
          <w:szCs w:val="32"/>
          <w:fitText w:val="7680" w:id="-1016422144"/>
        </w:rPr>
        <w:t>重庆市开州区妇女联合会（本级）国有资本经营预算支出预算</w:t>
      </w:r>
      <w:r>
        <w:rPr>
          <w:rFonts w:ascii="Times New Roman" w:hAnsi="Times New Roman" w:eastAsia="方正仿宋_GBK"/>
          <w:spacing w:val="31"/>
          <w:w w:val="85"/>
          <w:kern w:val="0"/>
          <w:sz w:val="32"/>
          <w:szCs w:val="32"/>
          <w:fitText w:val="7680" w:id="-1016422144"/>
        </w:rPr>
        <w:t>表</w:t>
      </w:r>
    </w:p>
    <w:p w14:paraId="716BE7DA">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表10.重庆市开州区妇女联合会（本级）项目支出表</w:t>
      </w:r>
    </w:p>
    <w:p w14:paraId="52A3E62C">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表11.2026年重庆市开州区妇女联合会（本级）项目绩效目标表</w:t>
      </w:r>
    </w:p>
    <w:p w14:paraId="0B37DA8D">
      <w:pPr>
        <w:spacing w:line="600" w:lineRule="exact"/>
        <w:jc w:val="left"/>
        <w:rPr>
          <w:rFonts w:ascii="Times New Roman" w:hAnsi="Times New Roman" w:eastAsia="方正仿宋_GBK"/>
          <w:sz w:val="32"/>
          <w:szCs w:val="32"/>
        </w:rPr>
      </w:pPr>
    </w:p>
    <w:p w14:paraId="0EE9331D">
      <w:pPr>
        <w:spacing w:line="600" w:lineRule="exact"/>
        <w:rPr>
          <w:rFonts w:eastAsia="方正仿宋_GBK"/>
          <w:sz w:val="32"/>
          <w:szCs w:val="32"/>
        </w:rPr>
      </w:pPr>
    </w:p>
    <w:p w14:paraId="69022E43">
      <w:pPr>
        <w:pStyle w:val="2"/>
        <w:rPr>
          <w:rFonts w:eastAsia="方正仿宋_GBK"/>
          <w:sz w:val="32"/>
          <w:szCs w:val="32"/>
        </w:rPr>
      </w:pPr>
    </w:p>
    <w:p w14:paraId="1220C745">
      <w:pPr>
        <w:pStyle w:val="3"/>
        <w:rPr>
          <w:szCs w:val="32"/>
        </w:rPr>
      </w:pPr>
    </w:p>
    <w:p w14:paraId="71D6E739">
      <w:pPr>
        <w:rPr>
          <w:rFonts w:eastAsia="方正仿宋_GBK"/>
          <w:sz w:val="32"/>
          <w:szCs w:val="32"/>
        </w:rPr>
      </w:pPr>
    </w:p>
    <w:p w14:paraId="53D85F8D">
      <w:pPr>
        <w:pStyle w:val="2"/>
        <w:rPr>
          <w:rFonts w:eastAsia="方正仿宋_GBK"/>
          <w:sz w:val="32"/>
          <w:szCs w:val="32"/>
        </w:rPr>
      </w:pPr>
    </w:p>
    <w:p w14:paraId="659D262D">
      <w:pPr>
        <w:pStyle w:val="3"/>
        <w:rPr>
          <w:szCs w:val="32"/>
        </w:rPr>
      </w:pPr>
    </w:p>
    <w:p w14:paraId="13B02669">
      <w:pPr>
        <w:rPr>
          <w:rFonts w:eastAsia="方正仿宋_GBK"/>
          <w:sz w:val="32"/>
          <w:szCs w:val="32"/>
        </w:rPr>
      </w:pPr>
    </w:p>
    <w:p w14:paraId="04D4121F">
      <w:pPr>
        <w:pStyle w:val="2"/>
        <w:rPr>
          <w:rFonts w:eastAsia="方正仿宋_GBK"/>
          <w:sz w:val="32"/>
          <w:szCs w:val="32"/>
        </w:rPr>
      </w:pPr>
    </w:p>
    <w:p w14:paraId="60B49474">
      <w:pPr>
        <w:pStyle w:val="3"/>
        <w:rPr>
          <w:szCs w:val="32"/>
        </w:rPr>
      </w:pPr>
    </w:p>
    <w:p w14:paraId="73AF611B">
      <w:pPr>
        <w:spacing w:line="600" w:lineRule="exact"/>
        <w:rPr>
          <w:rFonts w:eastAsia="方正仿宋_GBK"/>
          <w:sz w:val="32"/>
          <w:szCs w:val="32"/>
        </w:rPr>
      </w:pPr>
    </w:p>
    <w:p w14:paraId="1A74FD12">
      <w:pPr>
        <w:pStyle w:val="2"/>
        <w:rPr>
          <w:rFonts w:eastAsia="方正仿宋_GBK"/>
          <w:sz w:val="32"/>
          <w:szCs w:val="32"/>
        </w:rPr>
      </w:pPr>
    </w:p>
    <w:p w14:paraId="35CBEFB9">
      <w:pPr>
        <w:pStyle w:val="3"/>
      </w:pPr>
    </w:p>
    <w:p w14:paraId="64B1FC08">
      <w:pPr>
        <w:pStyle w:val="2"/>
      </w:pPr>
    </w:p>
    <w:p w14:paraId="1D290DDC">
      <w:pPr>
        <w:spacing w:line="600" w:lineRule="exact"/>
        <w:jc w:val="center"/>
        <w:rPr>
          <w:rFonts w:ascii="方正仿宋_GBK" w:hAnsi="华文中宋" w:eastAsia="方正仿宋_GBK" w:cs="华文中宋"/>
          <w:b/>
          <w:sz w:val="32"/>
          <w:szCs w:val="32"/>
        </w:rPr>
      </w:pPr>
      <w:r>
        <w:rPr>
          <w:rFonts w:hint="eastAsia" w:eastAsia="方正小标宋_GBK"/>
          <w:sz w:val="44"/>
          <w:szCs w:val="44"/>
        </w:rPr>
        <w:t xml:space="preserve">第一部分  </w:t>
      </w:r>
      <w:r>
        <w:rPr>
          <w:rFonts w:ascii="Times New Roman" w:hAnsi="Times New Roman" w:eastAsia="方正小标宋_GBK"/>
          <w:sz w:val="44"/>
          <w:szCs w:val="44"/>
        </w:rPr>
        <w:t>2026</w:t>
      </w:r>
      <w:r>
        <w:rPr>
          <w:rFonts w:hint="eastAsia" w:eastAsia="方正小标宋_GBK"/>
          <w:sz w:val="44"/>
          <w:szCs w:val="44"/>
        </w:rPr>
        <w:t>年部门预算情况说明</w:t>
      </w:r>
    </w:p>
    <w:p w14:paraId="2FFB38F3">
      <w:pPr>
        <w:spacing w:line="600" w:lineRule="exact"/>
        <w:rPr>
          <w:rFonts w:ascii="方正仿宋_GBK" w:hAnsi="华文中宋" w:eastAsia="方正仿宋_GBK" w:cs="华文中宋"/>
          <w:b/>
          <w:sz w:val="32"/>
          <w:szCs w:val="32"/>
        </w:rPr>
      </w:pPr>
    </w:p>
    <w:p w14:paraId="4FB122EA">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重庆市开州区妇女联合会（本级）</w:t>
      </w:r>
    </w:p>
    <w:p w14:paraId="4662CA71">
      <w:pPr>
        <w:spacing w:line="600" w:lineRule="exact"/>
        <w:jc w:val="center"/>
        <w:rPr>
          <w:rFonts w:ascii="方正小标宋_GBK" w:hAnsi="华文中宋" w:eastAsia="方正小标宋_GBK" w:cs="华文中宋"/>
          <w:sz w:val="44"/>
          <w:szCs w:val="44"/>
        </w:rPr>
      </w:pPr>
      <w:r>
        <w:rPr>
          <w:rFonts w:ascii="Times New Roman" w:hAnsi="Times New Roman" w:eastAsia="方正小标宋_GBK"/>
          <w:sz w:val="44"/>
          <w:szCs w:val="44"/>
        </w:rPr>
        <w:t>2026</w:t>
      </w:r>
      <w:r>
        <w:rPr>
          <w:rFonts w:hint="eastAsia" w:ascii="方正小标宋_GBK" w:hAnsi="华文中宋" w:eastAsia="方正小标宋_GBK" w:cs="华文中宋"/>
          <w:sz w:val="44"/>
          <w:szCs w:val="44"/>
        </w:rPr>
        <w:t>年部门预算情况说明</w:t>
      </w:r>
    </w:p>
    <w:p w14:paraId="006637B4">
      <w:pPr>
        <w:spacing w:line="600" w:lineRule="exact"/>
        <w:ind w:firstLine="880" w:firstLineChars="200"/>
        <w:jc w:val="center"/>
        <w:rPr>
          <w:rFonts w:ascii="华文中宋" w:hAnsi="华文中宋" w:eastAsia="华文中宋" w:cs="华文中宋"/>
          <w:sz w:val="44"/>
          <w:szCs w:val="44"/>
        </w:rPr>
      </w:pPr>
    </w:p>
    <w:p w14:paraId="038D0BB0">
      <w:pPr>
        <w:spacing w:line="600" w:lineRule="exact"/>
        <w:ind w:left="64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42FA6B2A">
      <w:pPr>
        <w:spacing w:line="600" w:lineRule="exact"/>
        <w:ind w:firstLine="640" w:firstLineChars="200"/>
        <w:rPr>
          <w:rFonts w:ascii="方正楷体_GBK" w:hAnsi="Times New Roman" w:eastAsia="方正楷体_GBK"/>
          <w:sz w:val="32"/>
        </w:rPr>
      </w:pPr>
      <w:r>
        <w:rPr>
          <w:rFonts w:hint="eastAsia" w:ascii="方正楷体_GBK" w:hAnsi="Times New Roman" w:eastAsia="方正楷体_GBK"/>
          <w:sz w:val="32"/>
        </w:rPr>
        <w:t>（一）职能职责</w:t>
      </w:r>
    </w:p>
    <w:p w14:paraId="4870A5A7">
      <w:pPr>
        <w:spacing w:line="600" w:lineRule="exact"/>
        <w:ind w:firstLine="640" w:firstLineChars="200"/>
        <w:rPr>
          <w:rFonts w:ascii="Times New Roman" w:hAnsi="Times New Roman" w:eastAsia="方正仿宋_GBK"/>
          <w:sz w:val="32"/>
        </w:rPr>
      </w:pPr>
      <w:r>
        <w:rPr>
          <w:rFonts w:hint="eastAsia" w:ascii="Times New Roman" w:hAnsi="Times New Roman" w:eastAsia="方正仿宋_GBK"/>
          <w:sz w:val="32"/>
          <w:szCs w:val="32"/>
        </w:rPr>
        <w:t>区妇联是重庆市开州区委员会领导的全区各族各界妇女的社会群众团体，是党和政府联系妇女群众的桥梁和纽带，属全额财政拨款单位。现有在职职工6人，其中：正处级1人，副处级2人，正科级3人；退休职工1人。</w:t>
      </w:r>
    </w:p>
    <w:p w14:paraId="467F0EDE">
      <w:pPr>
        <w:numPr>
          <w:ilvl w:val="0"/>
          <w:numId w:val="1"/>
        </w:numPr>
        <w:spacing w:line="600" w:lineRule="exact"/>
        <w:ind w:firstLine="640" w:firstLineChars="200"/>
        <w:rPr>
          <w:rFonts w:ascii="方正楷体_GBK" w:hAnsi="Times New Roman" w:eastAsia="方正楷体_GBK"/>
          <w:sz w:val="32"/>
        </w:rPr>
      </w:pPr>
      <w:r>
        <w:rPr>
          <w:rFonts w:ascii="方正楷体_GBK" w:hAnsi="Times New Roman" w:eastAsia="方正楷体_GBK"/>
          <w:sz w:val="32"/>
        </w:rPr>
        <w:t>单位构成</w:t>
      </w:r>
    </w:p>
    <w:p w14:paraId="74FDDA49">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区妇联设4个内设机构：综合部、发展部、权益部、妇儿部。执行的是行政单位会计制度。</w:t>
      </w:r>
    </w:p>
    <w:p w14:paraId="7A43D4C4">
      <w:pPr>
        <w:spacing w:line="600" w:lineRule="exact"/>
        <w:ind w:left="640"/>
        <w:rPr>
          <w:rFonts w:ascii="Times New Roman" w:hAnsi="Times New Roman" w:eastAsia="方正仿宋_GBK"/>
          <w:sz w:val="32"/>
        </w:rPr>
      </w:pPr>
      <w:r>
        <w:rPr>
          <w:rFonts w:ascii="Times New Roman" w:hAnsi="Times New Roman" w:eastAsia="方正黑体_GBK"/>
          <w:sz w:val="32"/>
        </w:rPr>
        <w:t>二、部门收支总体情况</w:t>
      </w:r>
    </w:p>
    <w:p w14:paraId="15C0C006">
      <w:pPr>
        <w:spacing w:line="600" w:lineRule="exact"/>
        <w:ind w:firstLine="640" w:firstLineChars="200"/>
        <w:rPr>
          <w:rFonts w:ascii="Times New Roman" w:hAnsi="Times New Roman" w:eastAsia="方正仿宋_GBK"/>
          <w:sz w:val="32"/>
        </w:rPr>
      </w:pPr>
      <w:r>
        <w:rPr>
          <w:rFonts w:ascii="方正楷体_GBK" w:hAnsi="Times New Roman" w:eastAsia="方正楷体_GBK"/>
          <w:sz w:val="32"/>
        </w:rPr>
        <w:t>（一）收入预算</w:t>
      </w:r>
      <w:r>
        <w:rPr>
          <w:rFonts w:ascii="Times New Roman" w:hAnsi="Times New Roman" w:eastAsia="方正仿宋_GBK"/>
          <w:sz w:val="32"/>
          <w:szCs w:val="32"/>
        </w:rPr>
        <w:t>：</w:t>
      </w:r>
      <w:r>
        <w:rPr>
          <w:rFonts w:hint="eastAsia" w:ascii="Times New Roman" w:hAnsi="Times New Roman" w:eastAsia="方正仿宋_GBK"/>
          <w:sz w:val="32"/>
          <w:szCs w:val="32"/>
        </w:rPr>
        <w:t>2026年年初预算数290.55万元，其中：基本支出财政拨款227.95万元，</w:t>
      </w:r>
      <w:r>
        <w:rPr>
          <w:rFonts w:eastAsia="方正仿宋_GBK"/>
          <w:sz w:val="32"/>
        </w:rPr>
        <w:t>上年结转</w:t>
      </w:r>
      <w:r>
        <w:rPr>
          <w:rFonts w:hint="eastAsia" w:eastAsia="方正仿宋_GBK"/>
          <w:sz w:val="32"/>
        </w:rPr>
        <w:t>0</w:t>
      </w:r>
      <w:r>
        <w:rPr>
          <w:rFonts w:eastAsia="方正仿宋_GBK"/>
          <w:sz w:val="32"/>
        </w:rPr>
        <w:t>万元</w:t>
      </w:r>
      <w:r>
        <w:rPr>
          <w:rFonts w:hint="eastAsia" w:eastAsia="方正仿宋_GBK"/>
          <w:sz w:val="32"/>
        </w:rPr>
        <w:t>，</w:t>
      </w:r>
      <w:r>
        <w:rPr>
          <w:rFonts w:ascii="Times New Roman" w:hAnsi="Times New Roman" w:eastAsia="方正仿宋_GBK"/>
          <w:sz w:val="32"/>
          <w:szCs w:val="32"/>
        </w:rPr>
        <w:t>项目</w:t>
      </w:r>
      <w:r>
        <w:rPr>
          <w:rFonts w:hint="eastAsia" w:ascii="Times New Roman" w:hAnsi="Times New Roman" w:eastAsia="方正仿宋_GBK"/>
          <w:sz w:val="32"/>
          <w:szCs w:val="32"/>
        </w:rPr>
        <w:t>收入62.6万元，</w:t>
      </w:r>
      <w:r>
        <w:rPr>
          <w:rFonts w:eastAsia="方正仿宋_GBK"/>
          <w:sz w:val="32"/>
        </w:rPr>
        <w:t>政府性基金预算</w:t>
      </w:r>
      <w:r>
        <w:rPr>
          <w:rFonts w:ascii="Times New Roman" w:hAnsi="Times New Roman" w:eastAsia="方正仿宋_GBK"/>
          <w:sz w:val="32"/>
        </w:rPr>
        <w:t>拨款0万元，上年结转0万元，国有资本经营预算收入0万元，上年结转0万元，事业收入0万元，事业单位经营收入0万元，其他收入0万元</w:t>
      </w:r>
      <w:r>
        <w:rPr>
          <w:rFonts w:ascii="Times New Roman" w:hAnsi="Times New Roman" w:eastAsia="方正仿宋_GBK"/>
          <w:sz w:val="32"/>
          <w:szCs w:val="32"/>
        </w:rPr>
        <w:t>。</w:t>
      </w:r>
      <w:r>
        <w:rPr>
          <w:rFonts w:ascii="Times New Roman" w:hAnsi="Times New Roman" w:eastAsia="方正仿宋_GBK"/>
          <w:sz w:val="32"/>
        </w:rPr>
        <w:t>收入较2025年减少26.78万元，主要原因是项目经费减少。</w:t>
      </w:r>
    </w:p>
    <w:p w14:paraId="0B64DA81">
      <w:pPr>
        <w:spacing w:line="600" w:lineRule="exact"/>
        <w:ind w:firstLine="640" w:firstLineChars="200"/>
        <w:rPr>
          <w:rFonts w:ascii="Times New Roman" w:hAnsi="Times New Roman" w:eastAsia="方正仿宋_GBK"/>
          <w:sz w:val="32"/>
        </w:rPr>
      </w:pPr>
      <w:r>
        <w:rPr>
          <w:rFonts w:ascii="方正楷体_GBK" w:hAnsi="Times New Roman" w:eastAsia="方正楷体_GBK"/>
          <w:sz w:val="32"/>
        </w:rPr>
        <w:t>（二）支出预算</w:t>
      </w:r>
      <w:r>
        <w:rPr>
          <w:rFonts w:ascii="Times New Roman" w:hAnsi="Times New Roman" w:eastAsia="方正仿宋_GBK"/>
          <w:sz w:val="32"/>
        </w:rPr>
        <w:t>：2026年年初预算数</w:t>
      </w:r>
      <w:r>
        <w:rPr>
          <w:rFonts w:ascii="Times New Roman" w:hAnsi="Times New Roman" w:eastAsia="方正仿宋_GBK"/>
          <w:sz w:val="32"/>
          <w:szCs w:val="32"/>
        </w:rPr>
        <w:t>290.55</w:t>
      </w:r>
      <w:r>
        <w:rPr>
          <w:rFonts w:ascii="Times New Roman" w:hAnsi="Times New Roman" w:eastAsia="方正仿宋_GBK"/>
          <w:sz w:val="32"/>
        </w:rPr>
        <w:t>万元，其中：一般公共服务支出预算226.83万元，社会保障和就业支出预算  32.63万元，卫生健康支出预算14.49万元，住房保障支出预算16.6万元。支出预算较2025年减少26.78万元，主要原因是项目经费减少。</w:t>
      </w:r>
    </w:p>
    <w:p w14:paraId="39C6BB86">
      <w:pPr>
        <w:spacing w:line="600" w:lineRule="exact"/>
        <w:ind w:left="640"/>
        <w:rPr>
          <w:rFonts w:ascii="Times New Roman" w:hAnsi="Times New Roman" w:eastAsia="方正黑体_GBK"/>
          <w:sz w:val="32"/>
        </w:rPr>
      </w:pPr>
      <w:r>
        <w:rPr>
          <w:rFonts w:ascii="Times New Roman" w:hAnsi="Times New Roman" w:eastAsia="方正黑体_GBK"/>
          <w:sz w:val="32"/>
        </w:rPr>
        <w:t>三、部门预算情况说明</w:t>
      </w:r>
    </w:p>
    <w:p w14:paraId="7209A781">
      <w:pPr>
        <w:spacing w:line="600" w:lineRule="exact"/>
        <w:ind w:firstLine="640" w:firstLineChars="200"/>
        <w:rPr>
          <w:rFonts w:ascii="Times New Roman" w:hAnsi="Times New Roman" w:eastAsia="方正仿宋_GBK"/>
          <w:sz w:val="32"/>
        </w:rPr>
      </w:pPr>
      <w:r>
        <w:rPr>
          <w:rFonts w:hint="eastAsia" w:ascii="Times New Roman" w:hAnsi="Times New Roman" w:eastAsia="方正仿宋_GBK"/>
          <w:sz w:val="32"/>
        </w:rPr>
        <w:t>2026年一般公共预算财政拨款收入</w:t>
      </w:r>
      <w:r>
        <w:rPr>
          <w:rFonts w:hint="eastAsia" w:ascii="Times New Roman" w:hAnsi="Times New Roman" w:eastAsia="方正仿宋_GBK"/>
          <w:sz w:val="32"/>
          <w:szCs w:val="32"/>
        </w:rPr>
        <w:t>290.55</w:t>
      </w:r>
      <w:r>
        <w:rPr>
          <w:rFonts w:hint="eastAsia" w:ascii="Times New Roman" w:hAnsi="Times New Roman" w:eastAsia="方正仿宋_GBK"/>
          <w:sz w:val="32"/>
        </w:rPr>
        <w:t>万元，一般公共预算财政拨款支出</w:t>
      </w:r>
      <w:r>
        <w:rPr>
          <w:rFonts w:hint="eastAsia" w:ascii="Times New Roman" w:hAnsi="Times New Roman" w:eastAsia="方正仿宋_GBK"/>
          <w:sz w:val="32"/>
          <w:szCs w:val="32"/>
        </w:rPr>
        <w:t>290.55</w:t>
      </w:r>
      <w:r>
        <w:rPr>
          <w:rFonts w:hint="eastAsia" w:ascii="Times New Roman" w:hAnsi="Times New Roman" w:eastAsia="方正仿宋_GBK"/>
          <w:sz w:val="32"/>
        </w:rPr>
        <w:t>万元,比2025</w:t>
      </w:r>
      <w:r>
        <w:rPr>
          <w:rFonts w:hint="eastAsia" w:eastAsia="方正仿宋_GBK"/>
          <w:sz w:val="32"/>
        </w:rPr>
        <w:t>减少26.78</w:t>
      </w:r>
      <w:r>
        <w:rPr>
          <w:rFonts w:eastAsia="方正仿宋_GBK"/>
          <w:sz w:val="32"/>
        </w:rPr>
        <w:t>万元</w:t>
      </w:r>
      <w:r>
        <w:rPr>
          <w:rFonts w:hint="eastAsia" w:eastAsia="方正仿宋_GBK"/>
          <w:sz w:val="32"/>
        </w:rPr>
        <w:t>。</w:t>
      </w:r>
      <w:r>
        <w:rPr>
          <w:rFonts w:hint="eastAsia" w:ascii="Times New Roman" w:hAnsi="Times New Roman" w:eastAsia="方正仿宋_GBK"/>
          <w:sz w:val="32"/>
        </w:rPr>
        <w:t>其中：基本支出227.95万元，比2025年增加3.22万元，主要原因是在职人员工资薪金正常晋升，人员经费增加。主要用于保障在职人员工资福利及社会保险缴费，离休人员离休费，退休人员补助等，保障部门正常运转的各项商品服务支出。2025年项目支出62.6万元，比2025年减少30万元，主要原因是服务内容减少，包括妇女发展赋能项目、未成年人家庭监护教育关爱改革项目等重点工作。</w:t>
      </w:r>
    </w:p>
    <w:p w14:paraId="0D85A90C">
      <w:pPr>
        <w:spacing w:line="600" w:lineRule="exact"/>
        <w:ind w:firstLine="640" w:firstLineChars="200"/>
        <w:rPr>
          <w:rFonts w:ascii="Times New Roman" w:hAnsi="Times New Roman" w:eastAsia="方正仿宋_GBK"/>
          <w:sz w:val="32"/>
        </w:rPr>
      </w:pPr>
      <w:r>
        <w:rPr>
          <w:rFonts w:hint="eastAsia" w:ascii="Times New Roman" w:hAnsi="Times New Roman" w:eastAsia="方正仿宋_GBK"/>
          <w:sz w:val="32"/>
        </w:rPr>
        <w:t>区妇联2026年无使用政府性基金预算拨款安排的支出。</w:t>
      </w:r>
    </w:p>
    <w:p w14:paraId="0A550BBE">
      <w:pPr>
        <w:spacing w:line="600" w:lineRule="exact"/>
        <w:ind w:left="640"/>
        <w:rPr>
          <w:rFonts w:ascii="Times New Roman" w:hAnsi="Times New Roman" w:eastAsia="方正仿宋_GBK"/>
          <w:sz w:val="32"/>
        </w:rPr>
      </w:pPr>
      <w:r>
        <w:rPr>
          <w:rFonts w:ascii="Times New Roman" w:hAnsi="Times New Roman" w:eastAsia="方正黑体_GBK"/>
          <w:sz w:val="32"/>
        </w:rPr>
        <w:t>四、“三公”经费情况说明</w:t>
      </w:r>
    </w:p>
    <w:p w14:paraId="0E6EE598">
      <w:pPr>
        <w:spacing w:line="600" w:lineRule="exact"/>
        <w:ind w:firstLine="600"/>
        <w:rPr>
          <w:rFonts w:ascii="Times New Roman" w:hAnsi="Times New Roman" w:eastAsia="方正仿宋_GBK"/>
          <w:sz w:val="32"/>
        </w:rPr>
      </w:pPr>
      <w:r>
        <w:rPr>
          <w:rFonts w:hint="eastAsia" w:ascii="Times New Roman" w:hAnsi="Times New Roman" w:eastAsia="方正仿宋_GBK"/>
          <w:sz w:val="32"/>
        </w:rPr>
        <w:t>2026年“三公”经费预算3.5万元，与上年持平。其中：公务用车运行维护费3万元，与上年持平；公务接待费0.5万元，与上年持平。</w:t>
      </w:r>
    </w:p>
    <w:p w14:paraId="0425DE1F">
      <w:pPr>
        <w:spacing w:line="600" w:lineRule="exact"/>
        <w:ind w:left="640"/>
        <w:rPr>
          <w:rFonts w:ascii="Times New Roman" w:hAnsi="Times New Roman" w:eastAsia="方正黑体_GBK"/>
          <w:sz w:val="32"/>
        </w:rPr>
      </w:pPr>
      <w:r>
        <w:rPr>
          <w:rFonts w:ascii="Times New Roman" w:hAnsi="Times New Roman" w:eastAsia="方正黑体_GBK"/>
          <w:sz w:val="32"/>
        </w:rPr>
        <w:t>五、其他重要事项的情况说明</w:t>
      </w:r>
    </w:p>
    <w:p w14:paraId="21052A26">
      <w:pPr>
        <w:spacing w:line="600" w:lineRule="exact"/>
        <w:ind w:firstLine="640" w:firstLineChars="200"/>
        <w:rPr>
          <w:rFonts w:ascii="Times New Roman" w:hAnsi="Times New Roman" w:eastAsia="方正仿宋_GBK"/>
          <w:sz w:val="32"/>
        </w:rPr>
      </w:pPr>
      <w:r>
        <w:rPr>
          <w:rFonts w:ascii="Times New Roman" w:hAnsi="Times New Roman" w:eastAsia="方正仿宋_GBK"/>
          <w:sz w:val="32"/>
        </w:rPr>
        <w:t>1</w:t>
      </w:r>
      <w:r>
        <w:rPr>
          <w:rFonts w:hint="eastAsia" w:ascii="Times New Roman" w:hAnsi="Times New Roman" w:eastAsia="方正仿宋_GBK"/>
          <w:sz w:val="32"/>
        </w:rPr>
        <w:t>.</w:t>
      </w:r>
      <w:r>
        <w:rPr>
          <w:rFonts w:ascii="Times New Roman" w:hAnsi="Times New Roman" w:eastAsia="方正仿宋_GBK"/>
          <w:sz w:val="32"/>
        </w:rPr>
        <w:t>机关运行经费。</w:t>
      </w:r>
      <w:r>
        <w:rPr>
          <w:rFonts w:hint="eastAsia" w:ascii="Times New Roman" w:hAnsi="Times New Roman" w:eastAsia="方正仿宋_GBK"/>
          <w:sz w:val="32"/>
        </w:rPr>
        <w:t>2026年一般公共预算财政拨款运行经费18.53万元，比上年增加0.4万元，主要原因是开展相关妇女儿童工作，办公费有所增加。主要用于办公费、印刷费、邮电费、水电费、物管费、差旅费、会议费、培训费及其他商品和服务支出等。</w:t>
      </w:r>
    </w:p>
    <w:p w14:paraId="500C8A69">
      <w:pPr>
        <w:spacing w:line="600" w:lineRule="exact"/>
        <w:ind w:firstLine="640" w:firstLineChars="200"/>
        <w:rPr>
          <w:rFonts w:ascii="Times New Roman" w:hAnsi="Times New Roman" w:eastAsia="方正仿宋_GBK"/>
          <w:sz w:val="32"/>
        </w:rPr>
      </w:pPr>
      <w:r>
        <w:rPr>
          <w:rFonts w:hint="eastAsia" w:ascii="Times New Roman" w:hAnsi="Times New Roman" w:eastAsia="方正仿宋_GBK"/>
          <w:sz w:val="32"/>
        </w:rPr>
        <w:t>2.</w:t>
      </w:r>
      <w:r>
        <w:rPr>
          <w:rFonts w:ascii="Times New Roman" w:hAnsi="Times New Roman" w:eastAsia="方正仿宋_GBK"/>
          <w:sz w:val="32"/>
        </w:rPr>
        <w:t>政府采购情况。本年度无政府采购。</w:t>
      </w:r>
    </w:p>
    <w:p w14:paraId="63DB277A">
      <w:pPr>
        <w:spacing w:line="600" w:lineRule="exact"/>
        <w:ind w:firstLine="640" w:firstLineChars="200"/>
        <w:rPr>
          <w:rFonts w:ascii="Times New Roman" w:hAnsi="Times New Roman" w:eastAsia="方正仿宋_GBK"/>
          <w:color w:val="000000"/>
          <w:sz w:val="32"/>
        </w:rPr>
      </w:pPr>
      <w:r>
        <w:rPr>
          <w:rFonts w:hint="eastAsia" w:ascii="Times New Roman" w:hAnsi="Times New Roman" w:eastAsia="方正仿宋_GBK"/>
          <w:sz w:val="32"/>
        </w:rPr>
        <w:t>3.</w:t>
      </w:r>
      <w:r>
        <w:rPr>
          <w:rFonts w:ascii="Times New Roman" w:hAnsi="Times New Roman" w:eastAsia="方正仿宋_GBK"/>
          <w:sz w:val="32"/>
        </w:rPr>
        <w:t>绩效目标设置情况。</w:t>
      </w:r>
      <w:r>
        <w:rPr>
          <w:rFonts w:hint="eastAsia" w:ascii="Times New Roman" w:hAnsi="Times New Roman" w:eastAsia="方正仿宋_GBK"/>
          <w:color w:val="000000"/>
          <w:sz w:val="32"/>
        </w:rPr>
        <w:t>2026年项目经费62.6万元</w:t>
      </w:r>
      <w:r>
        <w:rPr>
          <w:rFonts w:ascii="Times New Roman" w:hAnsi="Times New Roman" w:eastAsia="方正仿宋_GBK"/>
          <w:color w:val="000000"/>
          <w:sz w:val="32"/>
        </w:rPr>
        <w:t>。</w:t>
      </w:r>
    </w:p>
    <w:p w14:paraId="495C90BF">
      <w:pPr>
        <w:spacing w:line="600" w:lineRule="exact"/>
        <w:ind w:firstLine="640" w:firstLineChars="200"/>
        <w:rPr>
          <w:rFonts w:ascii="Times New Roman" w:hAnsi="Times New Roman" w:eastAsia="方正仿宋_GBK"/>
          <w:color w:val="000000"/>
          <w:sz w:val="32"/>
        </w:rPr>
      </w:pPr>
      <w:r>
        <w:rPr>
          <w:rFonts w:ascii="Times New Roman" w:hAnsi="Times New Roman" w:eastAsia="方正仿宋_GBK"/>
          <w:color w:val="000000"/>
          <w:sz w:val="32"/>
        </w:rPr>
        <w:t>4</w:t>
      </w:r>
      <w:r>
        <w:rPr>
          <w:rFonts w:hint="eastAsia" w:ascii="Times New Roman" w:hAnsi="Times New Roman" w:eastAsia="方正仿宋_GBK"/>
          <w:color w:val="000000"/>
          <w:sz w:val="32"/>
        </w:rPr>
        <w:t>.</w:t>
      </w:r>
      <w:r>
        <w:rPr>
          <w:rFonts w:ascii="Times New Roman" w:hAnsi="Times New Roman" w:eastAsia="方正仿宋_GBK"/>
          <w:color w:val="000000"/>
          <w:sz w:val="32"/>
        </w:rPr>
        <w:t>国有资产占有使用情况。</w:t>
      </w:r>
      <w:r>
        <w:rPr>
          <w:rFonts w:hint="eastAsia" w:ascii="Times New Roman" w:hAnsi="Times New Roman" w:eastAsia="方正仿宋_GBK"/>
          <w:color w:val="000000"/>
          <w:sz w:val="32"/>
          <w:lang w:val="en-US" w:eastAsia="zh-CN"/>
        </w:rPr>
        <w:t>截至</w:t>
      </w:r>
      <w:bookmarkStart w:id="0" w:name="_GoBack"/>
      <w:bookmarkEnd w:id="0"/>
      <w:r>
        <w:rPr>
          <w:rFonts w:hint="eastAsia" w:ascii="Times New Roman" w:hAnsi="Times New Roman" w:eastAsia="方正仿宋_GBK"/>
          <w:color w:val="000000"/>
          <w:sz w:val="32"/>
        </w:rPr>
        <w:t>2025年12月，本预算单位共有车辆1辆，其中一般公务用车1辆。</w:t>
      </w:r>
    </w:p>
    <w:p w14:paraId="09DCBEC9">
      <w:pPr>
        <w:spacing w:line="600" w:lineRule="exact"/>
        <w:ind w:left="640"/>
        <w:rPr>
          <w:rFonts w:ascii="Times New Roman" w:hAnsi="Times New Roman" w:eastAsia="方正黑体_GBK"/>
          <w:sz w:val="32"/>
        </w:rPr>
      </w:pPr>
      <w:r>
        <w:rPr>
          <w:rFonts w:ascii="Times New Roman" w:hAnsi="Times New Roman" w:eastAsia="方正黑体_GBK"/>
          <w:sz w:val="32"/>
        </w:rPr>
        <w:t>六、专业性名词解释</w:t>
      </w:r>
    </w:p>
    <w:p w14:paraId="0D11D887">
      <w:pPr>
        <w:pStyle w:val="11"/>
        <w:tabs>
          <w:tab w:val="center" w:pos="4153"/>
          <w:tab w:val="left" w:pos="7275"/>
        </w:tabs>
        <w:spacing w:line="600" w:lineRule="exact"/>
        <w:ind w:firstLine="640"/>
        <w:jc w:val="left"/>
        <w:rPr>
          <w:rFonts w:ascii="Times New Roman" w:hAnsi="Times New Roman" w:eastAsia="方正仿宋_GBK"/>
          <w:sz w:val="32"/>
          <w:szCs w:val="32"/>
        </w:rPr>
      </w:pPr>
      <w:r>
        <w:rPr>
          <w:rFonts w:ascii="方正楷体_GBK" w:hAnsi="Times New Roman" w:eastAsia="方正楷体_GBK"/>
          <w:sz w:val="32"/>
        </w:rPr>
        <w:t>（一）财政拨款收入：</w:t>
      </w:r>
      <w:r>
        <w:rPr>
          <w:rFonts w:ascii="Times New Roman" w:hAnsi="Times New Roman" w:eastAsia="方正仿宋_GBK"/>
          <w:sz w:val="32"/>
          <w:szCs w:val="32"/>
        </w:rPr>
        <w:t>指本年度从本级财政部门取得的财政拨款，包括一般公共预算财政拨款和政府性基金预算财政拨款。</w:t>
      </w:r>
    </w:p>
    <w:p w14:paraId="796159FB">
      <w:pPr>
        <w:pStyle w:val="11"/>
        <w:tabs>
          <w:tab w:val="center" w:pos="4153"/>
          <w:tab w:val="left" w:pos="7275"/>
        </w:tabs>
        <w:spacing w:line="600" w:lineRule="exact"/>
        <w:ind w:firstLine="640"/>
        <w:jc w:val="left"/>
        <w:rPr>
          <w:rFonts w:ascii="Times New Roman" w:hAnsi="Times New Roman" w:eastAsia="方正仿宋_GBK"/>
          <w:sz w:val="32"/>
          <w:szCs w:val="32"/>
        </w:rPr>
      </w:pPr>
      <w:r>
        <w:rPr>
          <w:rFonts w:ascii="方正楷体_GBK" w:hAnsi="Times New Roman" w:eastAsia="方正楷体_GBK"/>
          <w:sz w:val="32"/>
        </w:rPr>
        <w:t>（二）其他收入：</w:t>
      </w:r>
      <w:r>
        <w:rPr>
          <w:rFonts w:ascii="Times New Roman" w:hAnsi="Times New Roman" w:eastAsia="方正仿宋_GBK"/>
          <w:sz w:val="32"/>
          <w:szCs w:val="32"/>
        </w:rPr>
        <w:t>指单位取得的除“财政拨款收入”、“事业收入”、“经营收入”等以外的收入。</w:t>
      </w:r>
    </w:p>
    <w:p w14:paraId="6C5D32A2">
      <w:pPr>
        <w:pStyle w:val="11"/>
        <w:tabs>
          <w:tab w:val="center" w:pos="4153"/>
          <w:tab w:val="left" w:pos="7275"/>
        </w:tabs>
        <w:spacing w:line="600" w:lineRule="exact"/>
        <w:ind w:firstLine="640"/>
        <w:jc w:val="left"/>
        <w:rPr>
          <w:rFonts w:ascii="Times New Roman" w:hAnsi="Times New Roman" w:eastAsia="方正仿宋_GBK"/>
          <w:sz w:val="32"/>
          <w:szCs w:val="32"/>
        </w:rPr>
      </w:pPr>
      <w:r>
        <w:rPr>
          <w:rFonts w:ascii="方正楷体_GBK" w:hAnsi="Times New Roman" w:eastAsia="方正楷体_GBK"/>
          <w:sz w:val="32"/>
        </w:rPr>
        <w:t>（三）基本支出：</w:t>
      </w:r>
      <w:r>
        <w:rPr>
          <w:rFonts w:ascii="Times New Roman" w:hAnsi="Times New Roman" w:eastAsia="方正仿宋_GBK"/>
          <w:sz w:val="32"/>
          <w:szCs w:val="32"/>
        </w:rPr>
        <w:t>指为保障机构正常运转、完成日常工作任务而发生的人员经费和公用经费。</w:t>
      </w:r>
    </w:p>
    <w:p w14:paraId="57A7B432">
      <w:pPr>
        <w:pStyle w:val="11"/>
        <w:tabs>
          <w:tab w:val="center" w:pos="4153"/>
          <w:tab w:val="left" w:pos="7275"/>
        </w:tabs>
        <w:spacing w:line="600" w:lineRule="exact"/>
        <w:ind w:firstLine="640"/>
        <w:jc w:val="left"/>
        <w:rPr>
          <w:rFonts w:ascii="Times New Roman" w:hAnsi="Times New Roman" w:eastAsia="方正仿宋_GBK"/>
          <w:sz w:val="32"/>
          <w:szCs w:val="32"/>
        </w:rPr>
      </w:pPr>
      <w:r>
        <w:rPr>
          <w:rFonts w:ascii="方正楷体_GBK" w:hAnsi="Times New Roman" w:eastAsia="方正楷体_GBK"/>
          <w:sz w:val="32"/>
        </w:rPr>
        <w:t>（四）项目支出：</w:t>
      </w:r>
      <w:r>
        <w:rPr>
          <w:rFonts w:ascii="Times New Roman" w:hAnsi="Times New Roman" w:eastAsia="方正仿宋_GBK"/>
          <w:sz w:val="32"/>
          <w:szCs w:val="32"/>
        </w:rPr>
        <w:t>指在基本支出之外为完成特定行政任务和事业发展目标所发生的支出。</w:t>
      </w:r>
    </w:p>
    <w:p w14:paraId="1F05A3FF">
      <w:pPr>
        <w:spacing w:line="600" w:lineRule="exact"/>
        <w:ind w:firstLine="640" w:firstLineChars="200"/>
        <w:rPr>
          <w:rFonts w:ascii="Times New Roman" w:hAnsi="Times New Roman" w:eastAsia="方正仿宋_GBK"/>
          <w:color w:val="000000"/>
          <w:sz w:val="32"/>
        </w:rPr>
      </w:pPr>
      <w:r>
        <w:rPr>
          <w:rFonts w:ascii="方正楷体_GBK" w:hAnsi="Times New Roman" w:eastAsia="方正楷体_GBK"/>
          <w:sz w:val="32"/>
        </w:rPr>
        <w:t>（五）“三公”经费：</w:t>
      </w:r>
      <w:r>
        <w:rPr>
          <w:rFonts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FFFEA6F">
      <w:pPr>
        <w:spacing w:line="600" w:lineRule="exact"/>
        <w:rPr>
          <w:rFonts w:ascii="Times New Roman" w:hAnsi="Times New Roman"/>
        </w:rPr>
      </w:pPr>
    </w:p>
    <w:p w14:paraId="214BA329">
      <w:pPr>
        <w:spacing w:line="600" w:lineRule="exact"/>
        <w:rPr>
          <w:rFonts w:ascii="Times New Roman" w:hAnsi="Times New Roman"/>
        </w:rPr>
      </w:pPr>
    </w:p>
    <w:p w14:paraId="19C14F42">
      <w:pPr>
        <w:spacing w:line="600" w:lineRule="exact"/>
        <w:rPr>
          <w:rFonts w:ascii="Times New Roman" w:hAnsi="Times New Roman"/>
        </w:rPr>
      </w:pPr>
    </w:p>
    <w:p w14:paraId="46F2AEE2">
      <w:pPr>
        <w:spacing w:line="600" w:lineRule="exact"/>
        <w:rPr>
          <w:rFonts w:ascii="Times New Roman" w:hAnsi="Times New Roman"/>
        </w:rPr>
      </w:pPr>
    </w:p>
    <w:p w14:paraId="1B05B0CA">
      <w:pPr>
        <w:spacing w:line="600" w:lineRule="exact"/>
        <w:rPr>
          <w:rFonts w:ascii="Times New Roman" w:hAnsi="Times New Roman"/>
        </w:rPr>
      </w:pPr>
    </w:p>
    <w:p w14:paraId="0A051734">
      <w:pPr>
        <w:spacing w:line="600" w:lineRule="exact"/>
        <w:rPr>
          <w:rFonts w:ascii="Times New Roman" w:hAnsi="Times New Roman"/>
        </w:rPr>
      </w:pPr>
    </w:p>
    <w:p w14:paraId="4682F268">
      <w:pPr>
        <w:spacing w:line="600" w:lineRule="exact"/>
        <w:rPr>
          <w:rFonts w:ascii="Times New Roman" w:hAnsi="Times New Roman"/>
        </w:rPr>
      </w:pPr>
    </w:p>
    <w:p w14:paraId="0BA15B90">
      <w:pPr>
        <w:spacing w:line="600" w:lineRule="exact"/>
        <w:rPr>
          <w:rFonts w:ascii="Times New Roman" w:hAnsi="Times New Roman"/>
        </w:rPr>
      </w:pPr>
    </w:p>
    <w:p w14:paraId="7231DCF9">
      <w:pPr>
        <w:spacing w:line="600" w:lineRule="exact"/>
        <w:rPr>
          <w:rFonts w:ascii="Times New Roman" w:hAnsi="Times New Roman"/>
        </w:rPr>
      </w:pPr>
    </w:p>
    <w:p w14:paraId="116F5EA3">
      <w:pPr>
        <w:spacing w:line="600" w:lineRule="exact"/>
        <w:rPr>
          <w:rFonts w:ascii="Times New Roman" w:hAnsi="Times New Roman"/>
        </w:rPr>
      </w:pPr>
    </w:p>
    <w:p w14:paraId="3A3E5FD2">
      <w:pPr>
        <w:spacing w:line="600" w:lineRule="exact"/>
        <w:rPr>
          <w:rFonts w:ascii="Times New Roman" w:hAnsi="Times New Roman"/>
        </w:rPr>
      </w:pPr>
    </w:p>
    <w:p w14:paraId="462E6BB6">
      <w:pPr>
        <w:spacing w:line="600" w:lineRule="exact"/>
        <w:rPr>
          <w:rFonts w:ascii="Times New Roman" w:hAnsi="Times New Roman"/>
        </w:rPr>
      </w:pPr>
    </w:p>
    <w:p w14:paraId="5A927ED4">
      <w:pPr>
        <w:spacing w:line="600" w:lineRule="exact"/>
        <w:rPr>
          <w:rFonts w:ascii="Times New Roman" w:hAnsi="Times New Roman"/>
        </w:rPr>
      </w:pPr>
    </w:p>
    <w:p w14:paraId="390A5A9E">
      <w:pPr>
        <w:spacing w:line="600" w:lineRule="exact"/>
        <w:rPr>
          <w:rFonts w:ascii="Times New Roman" w:hAnsi="Times New Roman"/>
        </w:rPr>
      </w:pPr>
    </w:p>
    <w:p w14:paraId="580D8C95">
      <w:pPr>
        <w:pStyle w:val="2"/>
        <w:rPr>
          <w:rFonts w:ascii="Times New Roman" w:hAnsi="Times New Roman"/>
        </w:rPr>
      </w:pPr>
    </w:p>
    <w:p w14:paraId="14180000">
      <w:pPr>
        <w:pStyle w:val="3"/>
      </w:pPr>
    </w:p>
    <w:p w14:paraId="57AD3648">
      <w:pPr>
        <w:spacing w:line="600" w:lineRule="exact"/>
        <w:rPr>
          <w:rFonts w:ascii="Times New Roman" w:hAnsi="Times New Roman"/>
        </w:rPr>
      </w:pPr>
    </w:p>
    <w:p w14:paraId="030B2088">
      <w:pPr>
        <w:spacing w:line="600" w:lineRule="exact"/>
        <w:ind w:firstLine="880" w:firstLineChars="200"/>
        <w:rPr>
          <w:rFonts w:ascii="Times New Roman" w:hAnsi="Times New Roman" w:eastAsia="方正小标宋_GBK"/>
          <w:sz w:val="44"/>
          <w:szCs w:val="44"/>
        </w:rPr>
      </w:pPr>
      <w:r>
        <w:rPr>
          <w:rFonts w:ascii="Times New Roman" w:hAnsi="Times New Roman" w:eastAsia="方正小标宋_GBK"/>
          <w:sz w:val="44"/>
          <w:szCs w:val="44"/>
        </w:rPr>
        <w:t>第二部分202</w:t>
      </w:r>
      <w:r>
        <w:rPr>
          <w:rFonts w:hint="eastAsia" w:ascii="Times New Roman" w:hAnsi="Times New Roman" w:eastAsia="方正小标宋_GBK"/>
          <w:sz w:val="44"/>
          <w:szCs w:val="44"/>
        </w:rPr>
        <w:t>6</w:t>
      </w:r>
      <w:r>
        <w:rPr>
          <w:rFonts w:ascii="Times New Roman" w:hAnsi="Times New Roman" w:eastAsia="方正小标宋_GBK"/>
          <w:sz w:val="44"/>
          <w:szCs w:val="44"/>
        </w:rPr>
        <w:t>年部门预算公开报表</w:t>
      </w:r>
    </w:p>
    <w:p w14:paraId="2FED5362">
      <w:pPr>
        <w:spacing w:line="600" w:lineRule="exact"/>
        <w:ind w:firstLine="640" w:firstLineChars="200"/>
        <w:rPr>
          <w:rFonts w:ascii="Times New Roman" w:hAnsi="Times New Roman" w:eastAsia="方正黑体_GBK"/>
          <w:sz w:val="32"/>
        </w:rPr>
      </w:pPr>
    </w:p>
    <w:p w14:paraId="0E5B571B">
      <w:pPr>
        <w:spacing w:line="600" w:lineRule="exact"/>
        <w:ind w:firstLine="640" w:firstLineChars="200"/>
        <w:rPr>
          <w:rFonts w:ascii="方正仿宋_GBK" w:hAnsi="Times New Roman" w:eastAsia="方正仿宋_GBK"/>
          <w:sz w:val="32"/>
        </w:rPr>
      </w:pPr>
      <w:r>
        <w:rPr>
          <w:rFonts w:ascii="Times New Roman" w:hAnsi="Times New Roman" w:eastAsia="方正仿宋_GBK"/>
          <w:sz w:val="32"/>
        </w:rPr>
        <w:t>202</w:t>
      </w:r>
      <w:r>
        <w:rPr>
          <w:rFonts w:hint="eastAsia" w:ascii="Times New Roman" w:hAnsi="Times New Roman" w:eastAsia="方正仿宋_GBK"/>
          <w:sz w:val="32"/>
        </w:rPr>
        <w:t>6</w:t>
      </w:r>
      <w:r>
        <w:rPr>
          <w:rFonts w:ascii="Times New Roman" w:hAnsi="Times New Roman" w:eastAsia="方正仿宋_GBK"/>
          <w:sz w:val="32"/>
        </w:rPr>
        <w:t>年部门预算公开报表（详见附表重庆市开州区</w:t>
      </w:r>
      <w:r>
        <w:rPr>
          <w:rFonts w:hint="eastAsia" w:ascii="Times New Roman" w:hAnsi="Times New Roman" w:eastAsia="方正仿宋_GBK"/>
          <w:sz w:val="32"/>
        </w:rPr>
        <w:t>妇女</w:t>
      </w:r>
      <w:r>
        <w:rPr>
          <w:rFonts w:ascii="Times New Roman" w:hAnsi="Times New Roman" w:eastAsia="方正仿宋_GBK"/>
          <w:sz w:val="32"/>
        </w:rPr>
        <w:t>联合会202</w:t>
      </w:r>
      <w:r>
        <w:rPr>
          <w:rFonts w:hint="eastAsia" w:ascii="Times New Roman" w:hAnsi="Times New Roman" w:eastAsia="方正仿宋_GBK"/>
          <w:sz w:val="32"/>
        </w:rPr>
        <w:t>6</w:t>
      </w:r>
      <w:r>
        <w:rPr>
          <w:rFonts w:ascii="Times New Roman" w:hAnsi="Times New Roman" w:eastAsia="方正仿宋_GBK"/>
          <w:sz w:val="32"/>
        </w:rPr>
        <w:t>年</w:t>
      </w:r>
      <w:r>
        <w:rPr>
          <w:rFonts w:hint="eastAsia" w:ascii="方正仿宋_GBK" w:hAnsi="Times New Roman" w:eastAsia="方正仿宋_GBK"/>
          <w:sz w:val="32"/>
        </w:rPr>
        <w:t>部门预算公开报表）</w:t>
      </w:r>
    </w:p>
    <w:p w14:paraId="70CC1696">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表1.重庆市开州区妇女联合会（本级）收支预算总表</w:t>
      </w:r>
    </w:p>
    <w:p w14:paraId="5B6C5CF2">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表2.重庆市开州区妇女联合会（本级）收入总表</w:t>
      </w:r>
    </w:p>
    <w:p w14:paraId="17C62780">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表3.重庆市开州区妇女联合会（本级）本年支出预算总表</w:t>
      </w:r>
    </w:p>
    <w:p w14:paraId="4EF0224F">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表4.重庆市开州区妇女联合会（本级）财政拨款收支预算总表</w:t>
      </w:r>
    </w:p>
    <w:p w14:paraId="4370A5F9">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表5.</w:t>
      </w:r>
      <w:r>
        <w:rPr>
          <w:rFonts w:ascii="Times New Roman" w:hAnsi="Times New Roman" w:eastAsia="方正仿宋_GBK"/>
          <w:spacing w:val="1"/>
          <w:w w:val="85"/>
          <w:kern w:val="0"/>
          <w:sz w:val="32"/>
          <w:szCs w:val="32"/>
          <w:fitText w:val="7680" w:id="442531493"/>
        </w:rPr>
        <w:t>重庆市开州区妇女联合会（本级）本年一般公共预算支出预算</w:t>
      </w:r>
      <w:r>
        <w:rPr>
          <w:rFonts w:ascii="Times New Roman" w:hAnsi="Times New Roman" w:eastAsia="方正仿宋_GBK"/>
          <w:spacing w:val="31"/>
          <w:w w:val="85"/>
          <w:kern w:val="0"/>
          <w:sz w:val="32"/>
          <w:szCs w:val="32"/>
          <w:fitText w:val="7680" w:id="442531493"/>
        </w:rPr>
        <w:t>表</w:t>
      </w:r>
    </w:p>
    <w:p w14:paraId="63FD366B">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表6.</w:t>
      </w:r>
      <w:r>
        <w:rPr>
          <w:rFonts w:ascii="Times New Roman" w:hAnsi="Times New Roman" w:eastAsia="方正仿宋_GBK"/>
          <w:spacing w:val="1"/>
          <w:w w:val="85"/>
          <w:kern w:val="0"/>
          <w:sz w:val="32"/>
          <w:szCs w:val="32"/>
          <w:fitText w:val="7680" w:id="2135561655"/>
        </w:rPr>
        <w:t>重庆市开州区妇女联合会（本级）一般公共预算基本支出预算</w:t>
      </w:r>
      <w:r>
        <w:rPr>
          <w:rFonts w:ascii="Times New Roman" w:hAnsi="Times New Roman" w:eastAsia="方正仿宋_GBK"/>
          <w:spacing w:val="31"/>
          <w:w w:val="85"/>
          <w:kern w:val="0"/>
          <w:sz w:val="32"/>
          <w:szCs w:val="32"/>
          <w:fitText w:val="7680" w:id="2135561655"/>
        </w:rPr>
        <w:t>表</w:t>
      </w:r>
    </w:p>
    <w:p w14:paraId="7B115849">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表7.重庆市开州区妇女联合会（本级）一般公共预算“三公”经费支出预算表</w:t>
      </w:r>
    </w:p>
    <w:p w14:paraId="46617849">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表8.重庆市开州区妇女联合会（本级）政府性基金预算支出预算表</w:t>
      </w:r>
    </w:p>
    <w:p w14:paraId="13549157">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表9.</w:t>
      </w:r>
      <w:r>
        <w:rPr>
          <w:rFonts w:ascii="Times New Roman" w:hAnsi="Times New Roman" w:eastAsia="方正仿宋_GBK"/>
          <w:spacing w:val="1"/>
          <w:w w:val="85"/>
          <w:kern w:val="0"/>
          <w:sz w:val="32"/>
          <w:szCs w:val="32"/>
          <w:fitText w:val="7680" w:id="1126373945"/>
        </w:rPr>
        <w:t>重庆市开州区妇女联合会（本级）国有资本经营预算支出预算</w:t>
      </w:r>
      <w:r>
        <w:rPr>
          <w:rFonts w:ascii="Times New Roman" w:hAnsi="Times New Roman" w:eastAsia="方正仿宋_GBK"/>
          <w:spacing w:val="31"/>
          <w:w w:val="85"/>
          <w:kern w:val="0"/>
          <w:sz w:val="32"/>
          <w:szCs w:val="32"/>
          <w:fitText w:val="7680" w:id="1126373945"/>
        </w:rPr>
        <w:t>表</w:t>
      </w:r>
    </w:p>
    <w:p w14:paraId="35F9A6CD">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表10.重庆市开州区妇女联合会（本级）项目支出表</w:t>
      </w:r>
    </w:p>
    <w:p w14:paraId="5CFA6C3A">
      <w:pPr>
        <w:spacing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表11.2026年重庆市开州区妇女联合会（本级）项目绩效目标表</w:t>
      </w:r>
    </w:p>
    <w:p w14:paraId="2321F7B7">
      <w:pPr>
        <w:spacing w:line="600" w:lineRule="exact"/>
        <w:ind w:firstLine="640" w:firstLineChars="200"/>
        <w:jc w:val="left"/>
        <w:rPr>
          <w:rFonts w:ascii="Times New Roman" w:hAnsi="Times New Roman" w:eastAsia="方正仿宋_GBK"/>
          <w:sz w:val="32"/>
        </w:rPr>
      </w:pPr>
      <w:r>
        <w:rPr>
          <w:rFonts w:ascii="Times New Roman" w:hAnsi="Times New Roman" w:eastAsia="方正仿宋_GBK"/>
          <w:sz w:val="32"/>
          <w:szCs w:val="32"/>
        </w:rPr>
        <w:t>表12.2026年重庆市开州区妇女联合会（本级）部门整体支出绩效目标表</w:t>
      </w:r>
    </w:p>
    <w:p w14:paraId="4E4D5B4F">
      <w:pPr>
        <w:spacing w:line="600" w:lineRule="exact"/>
        <w:rPr>
          <w:rFonts w:ascii="方正仿宋_GBK" w:hAnsi="Times New Roman" w:eastAsia="方正仿宋_GBK"/>
          <w:sz w:val="32"/>
        </w:rPr>
      </w:pPr>
    </w:p>
    <w:p w14:paraId="17CA855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rPr>
        <w:t>部门预算公开联系人：李娜       联系方式：023-52222332</w:t>
      </w:r>
    </w:p>
    <w:p w14:paraId="722D95D8">
      <w:pPr>
        <w:spacing w:line="600" w:lineRule="exact"/>
        <w:rPr>
          <w:rFonts w:ascii="Times New Roman" w:hAnsi="Times New Roman"/>
        </w:rPr>
      </w:pPr>
    </w:p>
    <w:p w14:paraId="411FAB67">
      <w:pPr>
        <w:spacing w:line="600" w:lineRule="exact"/>
        <w:rPr>
          <w:rFonts w:ascii="Times New Roman" w:hAnsi="Times New Roman"/>
        </w:rPr>
      </w:pPr>
    </w:p>
    <w:p w14:paraId="3148362A">
      <w:pPr>
        <w:spacing w:line="600" w:lineRule="exact"/>
        <w:rPr>
          <w:rFonts w:ascii="Times New Roman" w:hAnsi="Times New Roman"/>
        </w:rPr>
      </w:pPr>
    </w:p>
    <w:p w14:paraId="2ED3A3AF">
      <w:pPr>
        <w:spacing w:line="600" w:lineRule="exact"/>
        <w:ind w:firstLine="640" w:firstLineChars="200"/>
        <w:jc w:val="right"/>
        <w:rPr>
          <w:rFonts w:ascii="Times New Roman" w:hAnsi="Times New Roman" w:eastAsia="方正仿宋_GBK"/>
          <w:sz w:val="32"/>
          <w:szCs w:val="32"/>
        </w:rPr>
      </w:pPr>
      <w:r>
        <w:rPr>
          <w:rFonts w:ascii="Times New Roman" w:hAnsi="Times New Roman" w:eastAsia="方正仿宋_GBK"/>
          <w:sz w:val="32"/>
          <w:szCs w:val="32"/>
        </w:rPr>
        <w:t>重庆市开州区妇女联合会</w:t>
      </w:r>
    </w:p>
    <w:p w14:paraId="14AEFD5D">
      <w:pPr>
        <w:spacing w:line="600" w:lineRule="exact"/>
        <w:ind w:right="320" w:firstLine="640" w:firstLineChars="200"/>
        <w:jc w:val="right"/>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rPr>
        <w:t>6</w:t>
      </w:r>
      <w:r>
        <w:rPr>
          <w:rFonts w:ascii="Times New Roman" w:hAnsi="Times New Roman" w:eastAsia="方正仿宋_GBK"/>
          <w:sz w:val="32"/>
          <w:szCs w:val="32"/>
        </w:rPr>
        <w:t>年</w:t>
      </w:r>
      <w:r>
        <w:rPr>
          <w:rFonts w:hint="eastAsia" w:ascii="Times New Roman" w:hAnsi="Times New Roman" w:eastAsia="方正仿宋_GBK"/>
          <w:sz w:val="32"/>
          <w:szCs w:val="32"/>
        </w:rPr>
        <w:t>3</w:t>
      </w:r>
      <w:r>
        <w:rPr>
          <w:rFonts w:ascii="Times New Roman" w:hAnsi="Times New Roman" w:eastAsia="方正仿宋_GBK"/>
          <w:sz w:val="32"/>
          <w:szCs w:val="32"/>
        </w:rPr>
        <w:t>月</w:t>
      </w:r>
      <w:r>
        <w:rPr>
          <w:rFonts w:hint="eastAsia" w:ascii="Times New Roman" w:hAnsi="Times New Roman" w:eastAsia="方正仿宋_GBK"/>
          <w:sz w:val="32"/>
          <w:szCs w:val="32"/>
        </w:rPr>
        <w:t>11</w:t>
      </w:r>
      <w:r>
        <w:rPr>
          <w:rFonts w:ascii="Times New Roman" w:hAnsi="Times New Roman" w:eastAsia="方正仿宋_GBK"/>
          <w:sz w:val="32"/>
          <w:szCs w:val="32"/>
        </w:rPr>
        <w:t>日</w:t>
      </w:r>
    </w:p>
    <w:p w14:paraId="695F675C">
      <w:pPr>
        <w:spacing w:line="600" w:lineRule="exact"/>
        <w:ind w:right="1600"/>
        <w:rPr>
          <w:rFonts w:ascii="Times New Roman" w:hAnsi="Times New Roman" w:eastAsia="方正仿宋_GBK"/>
          <w:sz w:val="32"/>
          <w:szCs w:val="32"/>
        </w:rPr>
      </w:pPr>
    </w:p>
    <w:p w14:paraId="51C422E9">
      <w:pPr>
        <w:spacing w:line="600" w:lineRule="exact"/>
        <w:ind w:right="1600"/>
        <w:rPr>
          <w:rFonts w:ascii="Times New Roman" w:hAnsi="Times New Roman" w:eastAsia="方正仿宋_GBK"/>
          <w:sz w:val="32"/>
          <w:szCs w:val="32"/>
        </w:rPr>
      </w:pPr>
    </w:p>
    <w:p w14:paraId="59C5E103">
      <w:pPr>
        <w:spacing w:line="600" w:lineRule="exact"/>
        <w:ind w:right="1600"/>
        <w:rPr>
          <w:rFonts w:ascii="Times New Roman" w:hAnsi="Times New Roman" w:eastAsia="方正仿宋_GBK"/>
          <w:sz w:val="32"/>
          <w:szCs w:val="32"/>
        </w:rPr>
      </w:pPr>
    </w:p>
    <w:p w14:paraId="28316528">
      <w:pPr>
        <w:spacing w:line="600" w:lineRule="exact"/>
        <w:ind w:right="1600"/>
        <w:rPr>
          <w:rFonts w:ascii="Times New Roman" w:hAnsi="Times New Roman" w:eastAsia="方正仿宋_GBK"/>
          <w:sz w:val="32"/>
          <w:szCs w:val="32"/>
        </w:rPr>
      </w:pPr>
    </w:p>
    <w:p w14:paraId="11BBC77C">
      <w:pPr>
        <w:spacing w:line="600" w:lineRule="exact"/>
        <w:ind w:right="1600"/>
        <w:rPr>
          <w:rFonts w:ascii="Times New Roman" w:hAnsi="Times New Roman" w:eastAsia="方正仿宋_GBK"/>
          <w:sz w:val="32"/>
          <w:szCs w:val="32"/>
        </w:rPr>
      </w:pPr>
    </w:p>
    <w:p w14:paraId="4D25888A">
      <w:pPr>
        <w:spacing w:line="600" w:lineRule="exact"/>
        <w:ind w:right="1600"/>
        <w:rPr>
          <w:rFonts w:ascii="Times New Roman" w:hAnsi="Times New Roman" w:eastAsia="方正仿宋_GBK"/>
          <w:sz w:val="32"/>
          <w:szCs w:val="32"/>
        </w:rPr>
      </w:pPr>
    </w:p>
    <w:p w14:paraId="12416A52">
      <w:pPr>
        <w:spacing w:line="600" w:lineRule="exact"/>
        <w:ind w:right="1600"/>
        <w:rPr>
          <w:rFonts w:ascii="Times New Roman" w:hAnsi="Times New Roman" w:eastAsia="方正仿宋_GBK"/>
          <w:sz w:val="32"/>
          <w:szCs w:val="32"/>
        </w:rPr>
      </w:pPr>
    </w:p>
    <w:p w14:paraId="56622FC8">
      <w:pPr>
        <w:spacing w:line="600" w:lineRule="exact"/>
        <w:ind w:right="1600"/>
        <w:rPr>
          <w:rFonts w:ascii="Times New Roman" w:hAnsi="Times New Roman" w:eastAsia="方正仿宋_GBK"/>
          <w:sz w:val="32"/>
          <w:szCs w:val="32"/>
        </w:rPr>
      </w:pPr>
    </w:p>
    <w:p w14:paraId="29E46484">
      <w:pPr>
        <w:spacing w:line="600" w:lineRule="exact"/>
        <w:ind w:right="1600"/>
        <w:rPr>
          <w:rFonts w:ascii="Times New Roman" w:hAnsi="Times New Roman" w:eastAsia="方正仿宋_GBK"/>
          <w:sz w:val="32"/>
          <w:szCs w:val="32"/>
        </w:rPr>
      </w:pPr>
    </w:p>
    <w:p w14:paraId="762CD5BE">
      <w:pPr>
        <w:spacing w:line="600" w:lineRule="exact"/>
        <w:ind w:right="1600"/>
        <w:rPr>
          <w:rFonts w:ascii="Times New Roman" w:hAnsi="Times New Roman" w:eastAsia="方正仿宋_GBK"/>
          <w:sz w:val="32"/>
          <w:szCs w:val="32"/>
        </w:rPr>
      </w:pPr>
    </w:p>
    <w:p w14:paraId="279317D6">
      <w:pPr>
        <w:pStyle w:val="2"/>
        <w:rPr>
          <w:rFonts w:ascii="Times New Roman" w:hAnsi="Times New Roman" w:eastAsia="方正仿宋_GBK"/>
          <w:sz w:val="32"/>
          <w:szCs w:val="32"/>
        </w:rPr>
      </w:pPr>
    </w:p>
    <w:p w14:paraId="58D94B54">
      <w:pPr>
        <w:pStyle w:val="3"/>
        <w:rPr>
          <w:szCs w:val="32"/>
        </w:rPr>
      </w:pPr>
    </w:p>
    <w:p w14:paraId="37250CEC">
      <w:pPr>
        <w:rPr>
          <w:rFonts w:ascii="Times New Roman" w:hAnsi="Times New Roman" w:eastAsia="方正仿宋_GBK"/>
          <w:sz w:val="32"/>
          <w:szCs w:val="32"/>
        </w:rPr>
      </w:pPr>
    </w:p>
    <w:p w14:paraId="763A7F3C">
      <w:pPr>
        <w:pStyle w:val="2"/>
        <w:rPr>
          <w:rFonts w:ascii="Times New Roman" w:hAnsi="Times New Roman" w:eastAsia="方正仿宋_GBK"/>
          <w:sz w:val="32"/>
          <w:szCs w:val="32"/>
        </w:rPr>
      </w:pPr>
    </w:p>
    <w:p w14:paraId="09ABCA64">
      <w:pPr>
        <w:pStyle w:val="3"/>
        <w:rPr>
          <w:szCs w:val="32"/>
        </w:rPr>
      </w:pPr>
    </w:p>
    <w:p w14:paraId="06DFF03B">
      <w:pPr>
        <w:rPr>
          <w:rFonts w:ascii="Times New Roman" w:hAnsi="Times New Roman" w:eastAsia="方正仿宋_GBK"/>
          <w:sz w:val="32"/>
          <w:szCs w:val="32"/>
        </w:rPr>
      </w:pPr>
    </w:p>
    <w:p w14:paraId="6DF8DA67">
      <w:pPr>
        <w:pStyle w:val="2"/>
        <w:rPr>
          <w:rFonts w:ascii="Times New Roman" w:hAnsi="Times New Roman" w:eastAsia="方正仿宋_GBK"/>
          <w:sz w:val="32"/>
          <w:szCs w:val="32"/>
        </w:rPr>
      </w:pPr>
    </w:p>
    <w:p w14:paraId="4432DE8C">
      <w:pPr>
        <w:pStyle w:val="3"/>
        <w:rPr>
          <w:szCs w:val="32"/>
        </w:rPr>
      </w:pPr>
    </w:p>
    <w:p w14:paraId="2E141C48">
      <w:pPr>
        <w:rPr>
          <w:rFonts w:ascii="Times New Roman" w:hAnsi="Times New Roman" w:eastAsia="方正仿宋_GBK"/>
          <w:sz w:val="32"/>
          <w:szCs w:val="32"/>
        </w:rPr>
      </w:pPr>
    </w:p>
    <w:p w14:paraId="16C7BFD4">
      <w:pPr>
        <w:pStyle w:val="2"/>
        <w:rPr>
          <w:rFonts w:ascii="Times New Roman" w:hAnsi="Times New Roman" w:eastAsia="方正仿宋_GBK"/>
          <w:sz w:val="32"/>
          <w:szCs w:val="32"/>
        </w:rPr>
      </w:pPr>
    </w:p>
    <w:p w14:paraId="5D74726B">
      <w:pPr>
        <w:pStyle w:val="3"/>
        <w:rPr>
          <w:szCs w:val="32"/>
        </w:rPr>
      </w:pPr>
    </w:p>
    <w:p w14:paraId="6717AD19">
      <w:pPr>
        <w:rPr>
          <w:rFonts w:ascii="Times New Roman" w:hAnsi="Times New Roman" w:eastAsia="方正仿宋_GBK"/>
          <w:sz w:val="32"/>
          <w:szCs w:val="32"/>
        </w:rPr>
      </w:pPr>
    </w:p>
    <w:p w14:paraId="783DA4FF">
      <w:pPr>
        <w:pStyle w:val="2"/>
        <w:rPr>
          <w:rFonts w:ascii="Times New Roman" w:hAnsi="Times New Roman" w:eastAsia="方正仿宋_GBK"/>
          <w:sz w:val="32"/>
          <w:szCs w:val="32"/>
        </w:rPr>
      </w:pPr>
    </w:p>
    <w:p w14:paraId="508ECEC6">
      <w:pPr>
        <w:pStyle w:val="3"/>
        <w:rPr>
          <w:szCs w:val="32"/>
        </w:rPr>
      </w:pPr>
    </w:p>
    <w:p w14:paraId="1A082B71">
      <w:pPr>
        <w:rPr>
          <w:rFonts w:ascii="Times New Roman" w:hAnsi="Times New Roman" w:eastAsia="方正仿宋_GBK"/>
          <w:sz w:val="32"/>
          <w:szCs w:val="32"/>
        </w:rPr>
      </w:pPr>
    </w:p>
    <w:p w14:paraId="2C0DFC5F">
      <w:pPr>
        <w:pStyle w:val="2"/>
        <w:rPr>
          <w:rFonts w:ascii="Times New Roman" w:hAnsi="Times New Roman" w:eastAsia="方正仿宋_GBK"/>
          <w:sz w:val="32"/>
          <w:szCs w:val="32"/>
        </w:rPr>
      </w:pPr>
    </w:p>
    <w:p w14:paraId="7C650998">
      <w:pPr>
        <w:pStyle w:val="3"/>
        <w:rPr>
          <w:szCs w:val="32"/>
        </w:rPr>
      </w:pPr>
    </w:p>
    <w:p w14:paraId="17F0E898">
      <w:pPr>
        <w:rPr>
          <w:rFonts w:ascii="Times New Roman" w:hAnsi="Times New Roman" w:eastAsia="方正仿宋_GBK"/>
          <w:sz w:val="32"/>
          <w:szCs w:val="32"/>
        </w:rPr>
      </w:pPr>
    </w:p>
    <w:p w14:paraId="59918B26">
      <w:pPr>
        <w:pStyle w:val="2"/>
        <w:rPr>
          <w:rFonts w:ascii="Times New Roman" w:hAnsi="Times New Roman" w:eastAsia="方正仿宋_GBK"/>
          <w:sz w:val="32"/>
          <w:szCs w:val="32"/>
        </w:rPr>
      </w:pPr>
    </w:p>
    <w:p w14:paraId="0D8E97BC">
      <w:pPr>
        <w:pStyle w:val="2"/>
      </w:pPr>
    </w:p>
    <w:p w14:paraId="709864E7">
      <w:pPr>
        <w:spacing w:line="600" w:lineRule="exact"/>
        <w:ind w:right="1600"/>
        <w:rPr>
          <w:rFonts w:ascii="Times New Roman" w:hAnsi="Times New Roman" w:eastAsia="方正仿宋_GBK"/>
          <w:sz w:val="32"/>
          <w:szCs w:val="32"/>
        </w:rPr>
      </w:pPr>
    </w:p>
    <w:p w14:paraId="7F70158E">
      <w:pPr>
        <w:spacing w:line="600" w:lineRule="exact"/>
        <w:ind w:right="1600"/>
        <w:rPr>
          <w:rFonts w:ascii="Times New Roman" w:hAnsi="Times New Roman" w:eastAsia="方正仿宋_GBK"/>
          <w:sz w:val="32"/>
          <w:szCs w:val="32"/>
        </w:rPr>
      </w:pPr>
    </w:p>
    <w:p w14:paraId="10ED905B">
      <w:pPr>
        <w:spacing w:line="600" w:lineRule="exact"/>
        <w:ind w:right="1600"/>
        <w:rPr>
          <w:rFonts w:ascii="Times New Roman" w:hAnsi="Times New Roman" w:eastAsia="方正仿宋_GBK"/>
          <w:sz w:val="32"/>
          <w:szCs w:val="32"/>
        </w:rPr>
      </w:pPr>
    </w:p>
    <w:p w14:paraId="0260C761">
      <w:pPr>
        <w:pBdr>
          <w:top w:val="single" w:color="auto" w:sz="4" w:space="1"/>
          <w:bottom w:val="single" w:color="auto" w:sz="4" w:space="1"/>
        </w:pBdr>
        <w:spacing w:line="600" w:lineRule="exact"/>
        <w:ind w:right="-58"/>
        <w:rPr>
          <w:rFonts w:ascii="Times New Roman" w:hAnsi="Times New Roman" w:eastAsia="方正仿宋_GBK"/>
          <w:sz w:val="28"/>
          <w:szCs w:val="28"/>
        </w:rPr>
      </w:pPr>
      <w:r>
        <w:rPr>
          <w:rFonts w:hint="eastAsia" w:ascii="Times New Roman" w:hAnsi="Times New Roman" w:eastAsia="方正仿宋_GBK"/>
          <w:sz w:val="28"/>
          <w:szCs w:val="28"/>
        </w:rPr>
        <w:t xml:space="preserve"> 重庆市开州区妇女联合会综合部                 2026年3月11日印</w:t>
      </w:r>
    </w:p>
    <w:sectPr>
      <w:footerReference r:id="rId3" w:type="default"/>
      <w:pgSz w:w="11906" w:h="16838"/>
      <w:pgMar w:top="1984" w:right="1446" w:bottom="1644" w:left="1446" w:header="851" w:footer="147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A2733">
    <w:pPr>
      <w:pStyle w:val="5"/>
    </w:pPr>
    <w:r>
      <w:pict>
        <v:shape id="Text Box 1" o:spid="_x0000_s2049" o:spt="202" type="#_x0000_t202" style="position:absolute;left:0pt;margin-top:0pt;height:16.1pt;width:42.05pt;mso-position-horizontal:outside;mso-position-horizontal-relative:margin;mso-wrap-style:none;z-index:251659264;mso-width-relative:page;mso-height-relative:page;" filled="f" stroked="f" coordsize="21600,21600" o:gfxdata="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8Z1D5NEAAAADAQAADwAAAAAAAAABACAAAAAiAAAAZHJzL2Rvd25yZXYueG1sUEsBAhQA&#10;FAAAAAgAh07iQCzWpw/5AQAAAQQAAA4AAAAAAAAAAQAgAAAAIAEAAGRycy9lMm9Eb2MueG1sUEsF&#10;BgAAAAAGAAYAWQEAAIsFAAAAAA==&#10;">
          <v:path/>
          <v:fill on="f" focussize="0,0"/>
          <v:stroke on="f" joinstyle="miter"/>
          <v:imagedata o:title=""/>
          <o:lock v:ext="edit"/>
          <v:textbox inset="0mm,0mm,0mm,0mm" style="mso-fit-shape-to-text:t;">
            <w:txbxContent>
              <w:p w14:paraId="3EA0B596">
                <w:pPr>
                  <w:pStyle w:val="5"/>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r>
                  <w:rPr>
                    <w:rFonts w:ascii="Times New Roman" w:hAnsi="Times New Roman"/>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0FBC1"/>
    <w:multiLevelType w:val="singleLevel"/>
    <w:tmpl w:val="28F0FBC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I4MWVkMDE5ZWY3NzU5OWEwNTA0Nzk1MzJjZWRlM2MifQ=="/>
  </w:docVars>
  <w:rsids>
    <w:rsidRoot w:val="268B0708"/>
    <w:rsid w:val="000567D4"/>
    <w:rsid w:val="000E1EB5"/>
    <w:rsid w:val="001117FE"/>
    <w:rsid w:val="00137BA0"/>
    <w:rsid w:val="001E7D54"/>
    <w:rsid w:val="002F1C37"/>
    <w:rsid w:val="004540C7"/>
    <w:rsid w:val="004F3088"/>
    <w:rsid w:val="00516A60"/>
    <w:rsid w:val="00534EDE"/>
    <w:rsid w:val="005673AB"/>
    <w:rsid w:val="00571921"/>
    <w:rsid w:val="00574515"/>
    <w:rsid w:val="0065054A"/>
    <w:rsid w:val="0066409E"/>
    <w:rsid w:val="00666E5C"/>
    <w:rsid w:val="006F1DFF"/>
    <w:rsid w:val="008360B5"/>
    <w:rsid w:val="0087643D"/>
    <w:rsid w:val="008C4056"/>
    <w:rsid w:val="009C70D3"/>
    <w:rsid w:val="00B46444"/>
    <w:rsid w:val="00D87A07"/>
    <w:rsid w:val="00E10294"/>
    <w:rsid w:val="00EA4FDD"/>
    <w:rsid w:val="00EA54D3"/>
    <w:rsid w:val="00F226F9"/>
    <w:rsid w:val="00F5484C"/>
    <w:rsid w:val="00F80A05"/>
    <w:rsid w:val="00FF7197"/>
    <w:rsid w:val="027445C0"/>
    <w:rsid w:val="04EE34B7"/>
    <w:rsid w:val="07DE3A9E"/>
    <w:rsid w:val="0BCE0681"/>
    <w:rsid w:val="0DC440B5"/>
    <w:rsid w:val="0F66530F"/>
    <w:rsid w:val="10675755"/>
    <w:rsid w:val="138D3B7B"/>
    <w:rsid w:val="14D564A6"/>
    <w:rsid w:val="160E49AC"/>
    <w:rsid w:val="1C2C55CD"/>
    <w:rsid w:val="1DA13642"/>
    <w:rsid w:val="1E5533B1"/>
    <w:rsid w:val="1EE96DE8"/>
    <w:rsid w:val="24B777B3"/>
    <w:rsid w:val="268B0708"/>
    <w:rsid w:val="28D42E04"/>
    <w:rsid w:val="294143A3"/>
    <w:rsid w:val="2D3FDD7D"/>
    <w:rsid w:val="2F7865F5"/>
    <w:rsid w:val="32430E48"/>
    <w:rsid w:val="325D7243"/>
    <w:rsid w:val="349B6D41"/>
    <w:rsid w:val="369231F0"/>
    <w:rsid w:val="3824541D"/>
    <w:rsid w:val="390A6D96"/>
    <w:rsid w:val="3B4B54D3"/>
    <w:rsid w:val="3D39563E"/>
    <w:rsid w:val="3D430101"/>
    <w:rsid w:val="3DFA425E"/>
    <w:rsid w:val="3EBD0E20"/>
    <w:rsid w:val="3F550D0D"/>
    <w:rsid w:val="434C3974"/>
    <w:rsid w:val="464274C8"/>
    <w:rsid w:val="4EBC7E75"/>
    <w:rsid w:val="4FB821D2"/>
    <w:rsid w:val="52E04F4D"/>
    <w:rsid w:val="5354676C"/>
    <w:rsid w:val="53AB6CD4"/>
    <w:rsid w:val="54BF7F5D"/>
    <w:rsid w:val="58217F72"/>
    <w:rsid w:val="58342EA3"/>
    <w:rsid w:val="58B5011A"/>
    <w:rsid w:val="58EC6297"/>
    <w:rsid w:val="5B2E0797"/>
    <w:rsid w:val="5BCA0672"/>
    <w:rsid w:val="5E59557E"/>
    <w:rsid w:val="5E7E3A21"/>
    <w:rsid w:val="63C80C5C"/>
    <w:rsid w:val="65A149C7"/>
    <w:rsid w:val="6B4526E6"/>
    <w:rsid w:val="6D9357AE"/>
    <w:rsid w:val="6F3D1033"/>
    <w:rsid w:val="7927146B"/>
    <w:rsid w:val="7DC75C09"/>
    <w:rsid w:val="7F686F78"/>
    <w:rsid w:val="7FC574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6"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6"/>
    <w:pPr>
      <w:spacing w:after="120"/>
    </w:pPr>
    <w:rPr>
      <w:kern w:val="1"/>
    </w:rPr>
  </w:style>
  <w:style w:type="paragraph" w:styleId="3">
    <w:name w:val="toc 5"/>
    <w:basedOn w:val="1"/>
    <w:next w:val="1"/>
    <w:qFormat/>
    <w:uiPriority w:val="0"/>
    <w:pPr>
      <w:ind w:left="1680" w:leftChars="800"/>
    </w:pPr>
    <w:rPr>
      <w:rFonts w:ascii="Times New Roman" w:hAnsi="Times New Roman" w:eastAsia="方正仿宋_GBK"/>
      <w:sz w:val="32"/>
    </w:rPr>
  </w:style>
  <w:style w:type="paragraph" w:styleId="4">
    <w:name w:val="Date"/>
    <w:basedOn w:val="1"/>
    <w:next w:val="1"/>
    <w:link w:val="12"/>
    <w:qFormat/>
    <w:uiPriority w:val="0"/>
    <w:pPr>
      <w:ind w:left="100" w:leftChars="2500"/>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0"/>
    <w:rPr>
      <w:rFonts w:ascii="Calibri" w:hAnsi="Calibri"/>
      <w:kern w:val="2"/>
      <w:sz w:val="18"/>
      <w:szCs w:val="18"/>
    </w:rPr>
  </w:style>
  <w:style w:type="character" w:customStyle="1" w:styleId="10">
    <w:name w:val="页脚 Char"/>
    <w:basedOn w:val="8"/>
    <w:link w:val="5"/>
    <w:qFormat/>
    <w:uiPriority w:val="0"/>
    <w:rPr>
      <w:rFonts w:ascii="Calibri" w:hAnsi="Calibri"/>
      <w:kern w:val="2"/>
      <w:sz w:val="18"/>
      <w:szCs w:val="18"/>
    </w:rPr>
  </w:style>
  <w:style w:type="paragraph" w:styleId="11">
    <w:name w:val="List Paragraph"/>
    <w:basedOn w:val="1"/>
    <w:qFormat/>
    <w:uiPriority w:val="34"/>
    <w:pPr>
      <w:ind w:firstLine="420" w:firstLineChars="200"/>
    </w:pPr>
  </w:style>
  <w:style w:type="character" w:customStyle="1" w:styleId="12">
    <w:name w:val="日期 Char"/>
    <w:basedOn w:val="8"/>
    <w:link w:val="4"/>
    <w:qFormat/>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2353</Words>
  <Characters>2581</Characters>
  <Lines>19</Lines>
  <Paragraphs>5</Paragraphs>
  <TotalTime>8</TotalTime>
  <ScaleCrop>false</ScaleCrop>
  <LinksUpToDate>false</LinksUpToDate>
  <CharactersWithSpaces>2611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2024-03-13T10:48:00Z</dcterms:created>
  <dc:creator>Administrator</dc:creator>
  <cp:lastModifiedBy>伍崇兴</cp:lastModifiedBy>
  <cp:lastPrinted>2026-02-25T15:27:00Z</cp:lastPrinted>
  <dcterms:modified xsi:type="dcterms:W3CDTF">2026-07-07T07:57:05Z</dcterms:modified>
  <dc:title>重庆市开州区农业委员会文件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B12F2E1ECB0F42CE836C8ABCDAAEF6F6_13</vt:lpwstr>
  </property>
  <property fmtid="{D5CDD505-2E9C-101B-9397-08002B2CF9AE}" pid="4" name="KSOTemplateDocerSaveRecord">
    <vt:lpwstr>eyJoZGlkIjoiN2I3NjVkZWVjYWQ0Y2NjNTM1YzU3YjRjMWY5MDRjNDIiLCJ1c2VySWQiOiIxNjc3ODQxMDQxIn0=</vt:lpwstr>
  </property>
</Properties>
</file>