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重庆市开州区河堰镇中心小学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一、单位基本情况</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（一）职能职责</w:t>
      </w:r>
    </w:p>
    <w:p>
      <w:pPr>
        <w:pStyle w:val="11"/>
        <w:tabs>
          <w:tab w:val="center" w:pos="4153"/>
          <w:tab w:val="left" w:pos="7275"/>
        </w:tabs>
        <w:spacing w:line="600" w:lineRule="exact"/>
        <w:ind w:firstLine="64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组织实施教育教学活动，维护学校的教学秩序。对受教育者进行学籍管理，实施奖励或者处分，颁发相应的学业证书。对聘任教职工实施奖励或者处分。维护受教育者、教师及其他职工的合法权益。根据学校规模，设置学校管理机构，建立健全各项规章制度和岗位责任</w:t>
      </w:r>
      <w:r>
        <w:rPr>
          <w:rFonts w:hint="eastAsia" w:ascii="Times New Roman" w:hAnsi="Times New Roman" w:eastAsia="方正仿宋_GBK" w:cs="Times New Roman"/>
          <w:sz w:val="32"/>
          <w:szCs w:val="32"/>
          <w:shd w:val="clear" w:color="auto" w:fill="FFFFFF"/>
          <w:lang w:val="en-US" w:eastAsia="zh-CN"/>
        </w:rPr>
        <w:t>制</w:t>
      </w:r>
      <w:r>
        <w:rPr>
          <w:rFonts w:ascii="Times New Roman" w:hAnsi="Times New Roman" w:eastAsia="方正仿宋_GBK" w:cs="Times New Roman"/>
          <w:sz w:val="32"/>
          <w:szCs w:val="32"/>
          <w:shd w:val="clear" w:color="auto" w:fill="FFFFFF"/>
        </w:rPr>
        <w:t>;做好学校安全稳定工作和后勤保障服务工作。</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（二）单位构成</w:t>
      </w:r>
    </w:p>
    <w:p>
      <w:pPr>
        <w:pStyle w:val="11"/>
        <w:tabs>
          <w:tab w:val="center" w:pos="4153"/>
          <w:tab w:val="left" w:pos="7275"/>
        </w:tabs>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本单位内设3个机构处室，分别是教导处、安稳办、总务处。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预算单位构成看，本单位是二级预算单位，主管部门为重庆市开州区教育委员会。</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szCs w:val="32"/>
        </w:rPr>
        <w:t>二、部门收支总体情况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（一）收入预算</w:t>
      </w:r>
      <w:r>
        <w:rPr>
          <w:rFonts w:ascii="Times New Roman" w:hAnsi="Times New Roman" w:eastAsia="方正仿宋_GBK" w:cs="Times New Roman"/>
          <w:sz w:val="32"/>
          <w:szCs w:val="32"/>
        </w:rPr>
        <w:t>2023年年初预算数1715.55万元（含上年结转46.08万元），其中：一般公共预算拨款1715.55万元（含上年结转46.08万元）。收入总计较2022年增加313.55万元，主要是教育支出增加 280.84万元，社会保障和就业支出增加17.90万元，卫生健康支出增加9.26万元，5.56万元。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（二）支出预算：</w:t>
      </w:r>
      <w:r>
        <w:rPr>
          <w:rFonts w:ascii="Times New Roman" w:hAnsi="Times New Roman" w:eastAsia="方正仿宋_GBK" w:cs="Times New Roman"/>
          <w:sz w:val="32"/>
          <w:szCs w:val="32"/>
        </w:rPr>
        <w:t>2023年年初预算数1715.55万元，其中：教育支出预算1294.70万元，社会保障和就业支出预算264.14万元，卫生健康支出预算85.10万元，住房保障支出预算71.61万元。支出预算较2022年增加290.39万元，主要是基本支出预算增加149.77万元，项目支出预算增加 140.61万元。</w:t>
      </w: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三、部门预算情况说明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2023年一般公共预算财政拨款收入1715.55万元。一般公共预算财政拨款支出1715.55万元，比2022年增加313.55万元。其中：基本支出1500.91万元，比2022年增加268.37万元，主要原因是工资福利支出</w:t>
      </w:r>
      <w:r>
        <w:rPr>
          <w:rFonts w:hint="eastAsia" w:ascii="Times New Roman" w:hAnsi="Times New Roman" w:eastAsia="方正仿宋_GBK" w:cs="Times New Roman"/>
          <w:sz w:val="32"/>
          <w:szCs w:val="32"/>
          <w:lang w:val="en-US" w:eastAsia="zh-CN"/>
        </w:rPr>
        <w:t>和</w:t>
      </w:r>
      <w:r>
        <w:rPr>
          <w:rFonts w:ascii="Times New Roman" w:hAnsi="Times New Roman" w:eastAsia="方正仿宋_GBK" w:cs="Times New Roman"/>
          <w:sz w:val="32"/>
          <w:szCs w:val="32"/>
        </w:rPr>
        <w:t>商品服务支出等较上年增加268.37万元，主要用于保障本校在职人员工资福利及社会保险缴费，离休人员离休费，退休人员补助等，保障部门正常运转的各项商品服务支出；项目支出214.64万元，比2022年增加140.61万元，主要原因有三：一是班班通项目资金及学前教育资助结转到今年使用；二是学前营改、义教学生营改、义教家庭困难生活费补助、学前资助纳入本年度预算；三是本年度新增一个实验室建设预算项目等，主要用于保障师生安全，方便学生就餐，实验室设备升级，给一般学生提供营养午餐、困难学生资助等重点工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河堰小学2023年无使用政府性基金预算拨款安排的支出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三公</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经费情况说明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河堰小学2023年无“三公”经费预算。</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五、其他重要事项的情况说明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1．我单位不在机关运行经费统计范围之内。</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2．政府采购情况。河堰小学政府采购预算总额2万元：政府采购货物预算2万元；其中一般公共预算拨款政府采购2万元：政府采购货物预算2万元。</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3．绩效目标设置情况。</w:t>
      </w:r>
      <w:r>
        <w:rPr>
          <w:rFonts w:ascii="Times New Roman" w:hAnsi="Times New Roman" w:eastAsia="方正仿宋_GBK" w:cs="Times New Roman"/>
          <w:color w:val="000000"/>
          <w:sz w:val="32"/>
          <w:szCs w:val="32"/>
        </w:rPr>
        <w:t>2023年项目支出均实行了绩效目标管理，涉及一般公共预算当年财政拨款168.55万元。</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4．国有资产占有使用情况。</w:t>
      </w:r>
      <w:r>
        <w:rPr>
          <w:rFonts w:hint="eastAsia" w:ascii="Times New Roman" w:hAnsi="Times New Roman" w:eastAsia="方正仿宋_GBK" w:cs="Times New Roman"/>
          <w:color w:val="000000"/>
          <w:sz w:val="32"/>
          <w:szCs w:val="32"/>
          <w:lang w:val="en-US" w:eastAsia="zh-CN"/>
        </w:rPr>
        <w:t>截至</w:t>
      </w:r>
      <w:r>
        <w:rPr>
          <w:rFonts w:ascii="Times New Roman" w:hAnsi="Times New Roman" w:eastAsia="方正仿宋_GBK" w:cs="Times New Roman"/>
          <w:color w:val="000000"/>
          <w:sz w:val="32"/>
          <w:szCs w:val="32"/>
        </w:rPr>
        <w:t>2022年12月，所属各预算单位共有车辆0辆，其中一般公务用车0辆、执勤执法用车</w:t>
      </w:r>
      <w:r>
        <w:rPr>
          <w:rFonts w:hint="eastAsia" w:ascii="Times New Roman" w:hAnsi="Times New Roman" w:eastAsia="方正仿宋_GBK" w:cs="Times New Roman"/>
          <w:color w:val="000000"/>
          <w:sz w:val="32"/>
          <w:szCs w:val="32"/>
          <w:lang w:val="en-US" w:eastAsia="zh-CN"/>
        </w:rPr>
        <w:t>0</w:t>
      </w:r>
      <w:bookmarkStart w:id="0" w:name="_GoBack"/>
      <w:bookmarkEnd w:id="0"/>
      <w:r>
        <w:rPr>
          <w:rFonts w:ascii="Times New Roman" w:hAnsi="Times New Roman" w:eastAsia="方正仿宋_GBK" w:cs="Times New Roman"/>
          <w:color w:val="000000"/>
          <w:sz w:val="32"/>
          <w:szCs w:val="32"/>
        </w:rPr>
        <w:t>辆。2023年一般公共预算安排购置车辆0辆，其中一般公务用车0辆、执勤执法用车0辆。</w:t>
      </w:r>
    </w:p>
    <w:p>
      <w:pPr>
        <w:spacing w:line="600" w:lineRule="exact"/>
        <w:ind w:left="640"/>
        <w:rPr>
          <w:rFonts w:ascii="Times New Roman" w:hAnsi="Times New Roman" w:eastAsia="方正黑体_GBK" w:cs="Times New Roman"/>
          <w:sz w:val="32"/>
          <w:szCs w:val="32"/>
        </w:rPr>
      </w:pPr>
      <w:r>
        <w:rPr>
          <w:rFonts w:ascii="Times New Roman" w:hAnsi="Times New Roman" w:eastAsia="方正黑体_GBK" w:cs="Times New Roman"/>
          <w:sz w:val="32"/>
          <w:szCs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（二）其他收入：</w:t>
      </w:r>
      <w:r>
        <w:rPr>
          <w:rFonts w:ascii="Times New Roman" w:hAnsi="Times New Roman" w:eastAsia="方正仿宋_GBK" w:cs="Times New Roman"/>
          <w:sz w:val="32"/>
          <w:szCs w:val="32"/>
        </w:rPr>
        <w:t>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sz w:val="32"/>
          <w:szCs w:val="32"/>
        </w:rPr>
        <w:t>（五）</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三公</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bCs/>
          <w:sz w:val="32"/>
          <w:szCs w:val="32"/>
        </w:rPr>
        <w:t>部门预算公开联系人：贺克君</w:t>
      </w:r>
      <w:r>
        <w:rPr>
          <w:rFonts w:hint="eastAsia" w:ascii="Times New Roman" w:hAnsi="Times New Roman" w:eastAsia="方正仿宋_GBK" w:cs="Times New Roman"/>
          <w:b/>
          <w:bCs/>
          <w:sz w:val="32"/>
          <w:szCs w:val="32"/>
        </w:rPr>
        <w:t xml:space="preserve">  </w:t>
      </w:r>
      <w:r>
        <w:rPr>
          <w:rFonts w:ascii="Times New Roman" w:hAnsi="Times New Roman" w:eastAsia="方正仿宋_GBK" w:cs="Times New Roman"/>
          <w:b/>
          <w:bCs/>
          <w:sz w:val="32"/>
          <w:szCs w:val="32"/>
        </w:rPr>
        <w:t>联系电话：</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贺克君</w:t>
      </w:r>
      <w:r>
        <w:rPr>
          <w:rFonts w:hint="eastAsia" w:ascii="Times New Roman" w:hAnsi="Times New Roman" w:eastAsia="方正仿宋_GBK" w:cs="Times New Roman"/>
          <w:b/>
          <w:bCs/>
          <w:sz w:val="32"/>
          <w:szCs w:val="32"/>
        </w:rPr>
        <w:t>，电话：</w:t>
      </w:r>
      <w:r>
        <w:rPr>
          <w:rFonts w:ascii="Times New Roman" w:hAnsi="Times New Roman" w:eastAsia="仿宋_GB2312" w:cs="Times New Roman"/>
          <w:b/>
          <w:bCs/>
          <w:sz w:val="32"/>
          <w:szCs w:val="32"/>
        </w:rPr>
        <w:t>023-52488303</w:t>
      </w:r>
      <w:r>
        <w:rPr>
          <w:rFonts w:hint="eastAsia" w:ascii="Times New Roman" w:hAnsi="Times New Roman" w:eastAsia="方正仿宋_GBK" w:cs="Times New Roman"/>
          <w:b/>
          <w:bCs/>
          <w:sz w:val="32"/>
          <w:szCs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8AC"/>
    <w:rsid w:val="00022585"/>
    <w:rsid w:val="0003570F"/>
    <w:rsid w:val="0006164D"/>
    <w:rsid w:val="000769DE"/>
    <w:rsid w:val="000C588F"/>
    <w:rsid w:val="001F719D"/>
    <w:rsid w:val="00201200"/>
    <w:rsid w:val="00257EAC"/>
    <w:rsid w:val="00307A9C"/>
    <w:rsid w:val="00366BCB"/>
    <w:rsid w:val="003A388C"/>
    <w:rsid w:val="004A12FC"/>
    <w:rsid w:val="004A4BF6"/>
    <w:rsid w:val="004F1A0B"/>
    <w:rsid w:val="004F77CA"/>
    <w:rsid w:val="004F7FF4"/>
    <w:rsid w:val="00521566"/>
    <w:rsid w:val="005523E5"/>
    <w:rsid w:val="0059670A"/>
    <w:rsid w:val="00627C64"/>
    <w:rsid w:val="0063471F"/>
    <w:rsid w:val="0064314C"/>
    <w:rsid w:val="00685754"/>
    <w:rsid w:val="006D5415"/>
    <w:rsid w:val="00704174"/>
    <w:rsid w:val="007140BC"/>
    <w:rsid w:val="007468AC"/>
    <w:rsid w:val="007C05D9"/>
    <w:rsid w:val="007D17E2"/>
    <w:rsid w:val="008266A3"/>
    <w:rsid w:val="00833214"/>
    <w:rsid w:val="008B467B"/>
    <w:rsid w:val="009A5940"/>
    <w:rsid w:val="009B7591"/>
    <w:rsid w:val="009F5C0E"/>
    <w:rsid w:val="00AC1EC0"/>
    <w:rsid w:val="00AC649B"/>
    <w:rsid w:val="00AF39CD"/>
    <w:rsid w:val="00B55F6A"/>
    <w:rsid w:val="00B63FAF"/>
    <w:rsid w:val="00BF5E60"/>
    <w:rsid w:val="00BF6178"/>
    <w:rsid w:val="00C827F3"/>
    <w:rsid w:val="00CC66F4"/>
    <w:rsid w:val="00CE2080"/>
    <w:rsid w:val="00D05E02"/>
    <w:rsid w:val="00D72234"/>
    <w:rsid w:val="00D75676"/>
    <w:rsid w:val="00D922F8"/>
    <w:rsid w:val="00D92A16"/>
    <w:rsid w:val="00DB5A95"/>
    <w:rsid w:val="00DF4799"/>
    <w:rsid w:val="00E139EB"/>
    <w:rsid w:val="00E3770A"/>
    <w:rsid w:val="00E71D65"/>
    <w:rsid w:val="00EA620F"/>
    <w:rsid w:val="00EF617F"/>
    <w:rsid w:val="00F34381"/>
    <w:rsid w:val="00F34C12"/>
    <w:rsid w:val="00F36862"/>
    <w:rsid w:val="00F71DEB"/>
    <w:rsid w:val="00FA7EDA"/>
    <w:rsid w:val="00FB0F0F"/>
    <w:rsid w:val="00FD00CA"/>
    <w:rsid w:val="0FD77296"/>
    <w:rsid w:val="1B3A1A4E"/>
    <w:rsid w:val="1C29019D"/>
    <w:rsid w:val="2CC9020B"/>
    <w:rsid w:val="3EA83EC8"/>
    <w:rsid w:val="576E3E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sz w:val="18"/>
      <w:szCs w:val="18"/>
    </w:rPr>
  </w:style>
  <w:style w:type="character" w:customStyle="1" w:styleId="8">
    <w:name w:val="页脚 Char"/>
    <w:link w:val="3"/>
    <w:qFormat/>
    <w:locked/>
    <w:uiPriority w:val="99"/>
    <w:rPr>
      <w:sz w:val="18"/>
      <w:szCs w:val="18"/>
    </w:rPr>
  </w:style>
  <w:style w:type="character" w:customStyle="1" w:styleId="9">
    <w:name w:val="页眉 Char"/>
    <w:link w:val="4"/>
    <w:locked/>
    <w:uiPriority w:val="99"/>
    <w:rPr>
      <w:sz w:val="18"/>
      <w:szCs w:val="18"/>
    </w:rPr>
  </w:style>
  <w:style w:type="paragraph" w:customStyle="1" w:styleId="10">
    <w:name w:val="_Style 7"/>
    <w:basedOn w:val="1"/>
    <w:next w:val="11"/>
    <w:uiPriority w:val="99"/>
    <w:pPr>
      <w:ind w:firstLine="420" w:firstLineChars="200"/>
    </w:p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258</Words>
  <Characters>1471</Characters>
  <Lines>12</Lines>
  <Paragraphs>3</Paragraphs>
  <TotalTime>0</TotalTime>
  <ScaleCrop>false</ScaleCrop>
  <LinksUpToDate>false</LinksUpToDate>
  <CharactersWithSpaces>1726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2023-03-15T09:08:29Z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