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CCB9C36">
      <w:pPr>
        <w:spacing w:line="660" w:lineRule="exact"/>
        <w:jc w:val="center"/>
        <w:rPr>
          <w:rFonts w:ascii="方正仿宋_GBK" w:eastAsia="方正仿宋_GBK"/>
          <w:sz w:val="44"/>
          <w:szCs w:val="44"/>
        </w:rPr>
      </w:pPr>
    </w:p>
    <w:p w14:paraId="725933D8">
      <w:pPr>
        <w:spacing w:line="660" w:lineRule="exact"/>
        <w:jc w:val="center"/>
        <w:rPr>
          <w:rFonts w:ascii="方正仿宋_GBK" w:eastAsia="方正仿宋_GBK"/>
          <w:sz w:val="44"/>
          <w:szCs w:val="44"/>
        </w:rPr>
      </w:pPr>
    </w:p>
    <w:p w14:paraId="74752090">
      <w:pPr>
        <w:spacing w:line="660" w:lineRule="exact"/>
        <w:jc w:val="center"/>
        <w:rPr>
          <w:rFonts w:ascii="方正仿宋_GBK" w:eastAsia="方正仿宋_GBK"/>
          <w:sz w:val="44"/>
          <w:szCs w:val="44"/>
        </w:rPr>
      </w:pPr>
    </w:p>
    <w:p w14:paraId="4B7361EA">
      <w:pPr>
        <w:spacing w:line="660" w:lineRule="exact"/>
        <w:jc w:val="center"/>
        <w:rPr>
          <w:rFonts w:ascii="方正仿宋_GBK" w:eastAsia="方正仿宋_GBK"/>
          <w:sz w:val="44"/>
          <w:szCs w:val="44"/>
        </w:rPr>
      </w:pPr>
      <w:r>
        <w:rPr>
          <w:rFonts w:ascii="方正仿宋_GBK" w:eastAsia="方正仿宋_GBK"/>
          <w:sz w:val="44"/>
          <w:szCs w:val="44"/>
        </w:rPr>
        <w:pict>
          <v:group id="组合 13" o:spid="_x0000_s1026" o:spt="203" style="position:absolute;left:0pt;margin-left:-2.85pt;margin-top:31.1pt;height:142.6pt;width:442.2pt;z-index:251659264;mso-width-relative:page;mso-height-relative:page;" coordorigin="7405,4325" coordsize="8844,2852203">
            <o:lock v:ext="edit"/>
            <v:shape id="艺术字 2" o:spid="_x0000_s1027" o:spt="136" alt="重庆市开州区厚坝镇人民政府" type="#_x0000_t136" style="position:absolute;left:7575;top:4325;height:1077;width:8504;" fillcolor="#FF0000" filled="t" stroked="t" coordsize="21600,21600">
              <v:path/>
              <v:fill on="t" focussize="0,0"/>
              <v:stroke color="#FF0000"/>
              <v:imagedata o:title=""/>
              <o:lock v:ext="edit"/>
              <v:textpath on="t" fitshape="t" fitpath="t" trim="t" xscale="f" string="重庆市开州区交通运输综合行政执法支队文件" style="font-family:方正小标宋_GBK;font-size:20pt;v-text-align:center;"/>
            </v:shape>
            <v:line id="直线 3" o:spid="_x0000_s1028" o:spt="20" style="position:absolute;left:7405;top:7177;height:0;width:8844;" stroked="t" coordsize="21600,21600">
              <v:path arrowok="t"/>
              <v:fill focussize="0,0"/>
              <v:stroke weight="3pt" color="#FF0000"/>
              <v:imagedata o:title=""/>
              <o:lock v:ext="edit"/>
            </v:line>
          </v:group>
        </w:pict>
      </w:r>
    </w:p>
    <w:p w14:paraId="27A9DAA2">
      <w:pPr>
        <w:spacing w:line="660" w:lineRule="exact"/>
        <w:jc w:val="center"/>
        <w:rPr>
          <w:rFonts w:ascii="方正仿宋_GBK" w:eastAsia="方正仿宋_GBK"/>
          <w:sz w:val="44"/>
          <w:szCs w:val="44"/>
        </w:rPr>
      </w:pPr>
    </w:p>
    <w:p w14:paraId="5752A433">
      <w:pPr>
        <w:spacing w:line="660" w:lineRule="exact"/>
        <w:jc w:val="center"/>
        <w:rPr>
          <w:rFonts w:ascii="方正仿宋_GBK" w:eastAsia="方正仿宋_GBK"/>
          <w:sz w:val="44"/>
          <w:szCs w:val="44"/>
        </w:rPr>
      </w:pPr>
    </w:p>
    <w:p w14:paraId="7C60B6A8">
      <w:pPr>
        <w:jc w:val="center"/>
        <w:rPr>
          <w:rFonts w:ascii="方正仿宋_GBK" w:eastAsia="方正仿宋_GBK"/>
          <w:sz w:val="16"/>
          <w:szCs w:val="16"/>
        </w:rPr>
      </w:pPr>
    </w:p>
    <w:p w14:paraId="7B8B5113">
      <w:pPr>
        <w:spacing w:line="600" w:lineRule="exact"/>
        <w:jc w:val="center"/>
        <w:rPr>
          <w:rFonts w:ascii="仿宋_GB2312" w:eastAsia="仿宋_GB2312"/>
          <w:sz w:val="32"/>
          <w:szCs w:val="32"/>
        </w:rPr>
      </w:pPr>
      <w:r>
        <w:rPr>
          <w:rFonts w:hint="eastAsia" w:ascii="方正仿宋_GBK" w:eastAsia="方正仿宋_GBK"/>
          <w:sz w:val="32"/>
          <w:szCs w:val="32"/>
        </w:rPr>
        <w:t>开州交执发</w:t>
      </w:r>
      <w:r>
        <w:rPr>
          <w:rFonts w:hint="eastAsia" w:ascii="方正仿宋_GBK" w:hAnsi="方正仿宋_GBK" w:eastAsia="方正仿宋_GBK" w:cs="方正仿宋_GBK"/>
          <w:sz w:val="32"/>
          <w:szCs w:val="32"/>
        </w:rPr>
        <w:t>〔2026〕5号</w:t>
      </w:r>
      <w:r>
        <w:rPr>
          <w:rFonts w:hint="eastAsia" w:ascii="方正仿宋_GBK" w:eastAsia="方正仿宋_GBK"/>
          <w:sz w:val="32"/>
          <w:szCs w:val="32"/>
        </w:rPr>
        <w:t xml:space="preserve"> 签发人</w:t>
      </w:r>
      <w:r>
        <w:rPr>
          <w:rFonts w:hint="eastAsia" w:ascii="仿宋_GB2312" w:eastAsia="仿宋_GB2312"/>
          <w:sz w:val="32"/>
          <w:szCs w:val="32"/>
        </w:rPr>
        <w:t>：李嵩</w:t>
      </w:r>
    </w:p>
    <w:p w14:paraId="3D15070B">
      <w:pPr>
        <w:spacing w:line="600" w:lineRule="exact"/>
        <w:jc w:val="center"/>
        <w:rPr>
          <w:rFonts w:ascii="方正仿宋_GBK" w:eastAsia="方正仿宋_GBK"/>
          <w:sz w:val="28"/>
          <w:szCs w:val="28"/>
        </w:rPr>
      </w:pPr>
    </w:p>
    <w:p w14:paraId="4634C04C">
      <w:pPr>
        <w:spacing w:line="600" w:lineRule="exact"/>
        <w:jc w:val="center"/>
        <w:rPr>
          <w:rFonts w:ascii="方正仿宋_GBK" w:eastAsia="方正仿宋_GBK"/>
          <w:sz w:val="28"/>
          <w:szCs w:val="28"/>
        </w:rPr>
      </w:pPr>
    </w:p>
    <w:p w14:paraId="1FA27D84">
      <w:pPr>
        <w:spacing w:line="600" w:lineRule="exact"/>
        <w:jc w:val="center"/>
        <w:rPr>
          <w:rFonts w:ascii="方正小标宋_GBK" w:hAnsi="方正小标宋_GBK" w:eastAsia="方正小标宋_GBK" w:cs="方正小标宋_GBK"/>
          <w:sz w:val="44"/>
          <w:szCs w:val="44"/>
          <w:highlight w:val="yellow"/>
        </w:rPr>
      </w:pPr>
      <w:r>
        <w:rPr>
          <w:rFonts w:hint="eastAsia" w:ascii="方正小标宋_GBK" w:hAnsi="方正小标宋_GBK" w:eastAsia="方正小标宋_GBK" w:cs="方正小标宋_GBK"/>
          <w:sz w:val="44"/>
          <w:szCs w:val="44"/>
        </w:rPr>
        <w:t>重庆市开州区交通运输综合行政执法支队</w:t>
      </w:r>
    </w:p>
    <w:p w14:paraId="2012B6E9">
      <w:pPr>
        <w:spacing w:line="600" w:lineRule="exact"/>
        <w:jc w:val="center"/>
        <w:rPr>
          <w:rFonts w:eastAsia="方正小标宋_GBK"/>
          <w:sz w:val="44"/>
          <w:szCs w:val="44"/>
        </w:rPr>
      </w:pPr>
      <w:r>
        <w:rPr>
          <w:rFonts w:hint="eastAsia" w:ascii="方正小标宋_GBK" w:hAnsi="方正小标宋_GBK" w:eastAsia="方正小标宋_GBK" w:cs="方正小标宋_GBK"/>
          <w:sz w:val="44"/>
          <w:szCs w:val="44"/>
        </w:rPr>
        <w:t>关于2026年部门预算情况公开的公示</w:t>
      </w:r>
    </w:p>
    <w:p w14:paraId="172927ED">
      <w:pPr>
        <w:spacing w:line="600" w:lineRule="exact"/>
        <w:jc w:val="center"/>
        <w:rPr>
          <w:rFonts w:eastAsia="方正小标宋_GBK"/>
          <w:sz w:val="44"/>
          <w:szCs w:val="44"/>
        </w:rPr>
      </w:pPr>
    </w:p>
    <w:p w14:paraId="4C11EBF8">
      <w:pPr>
        <w:spacing w:line="600" w:lineRule="exact"/>
        <w:ind w:firstLine="640" w:firstLineChars="200"/>
        <w:jc w:val="lef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按照有关财政预算公开的部署和要求，依据《中华人民共和国政府信息公开条例》（国务院令第492号）和重庆市开州区财政局《关于批复2026年部门预算的通知》（开州财建发〔2026〕11号）,现将重庆市开州交通运输综合行政执法支队2026年部门预算批复情况公开如下：</w:t>
      </w:r>
    </w:p>
    <w:p w14:paraId="460515A1">
      <w:pPr>
        <w:spacing w:line="600" w:lineRule="exact"/>
        <w:ind w:firstLine="640" w:firstLineChars="200"/>
        <w:jc w:val="left"/>
        <w:rPr>
          <w:rFonts w:eastAsia="方正仿宋_GBK"/>
          <w:sz w:val="32"/>
          <w:szCs w:val="32"/>
        </w:rPr>
      </w:pPr>
    </w:p>
    <w:p w14:paraId="7DF36230">
      <w:pPr>
        <w:spacing w:line="600" w:lineRule="exact"/>
        <w:ind w:firstLine="640" w:firstLineChars="200"/>
        <w:jc w:val="left"/>
        <w:rPr>
          <w:rFonts w:eastAsia="方正仿宋_GBK"/>
          <w:sz w:val="32"/>
          <w:szCs w:val="32"/>
        </w:rPr>
      </w:pPr>
    </w:p>
    <w:p w14:paraId="64153850">
      <w:pPr>
        <w:spacing w:line="600" w:lineRule="exact"/>
        <w:jc w:val="center"/>
        <w:rPr>
          <w:rFonts w:eastAsia="方正黑体_GBK"/>
          <w:sz w:val="32"/>
          <w:szCs w:val="32"/>
        </w:rPr>
      </w:pPr>
    </w:p>
    <w:p w14:paraId="536337B6">
      <w:pPr>
        <w:spacing w:line="600" w:lineRule="exact"/>
        <w:jc w:val="center"/>
        <w:rPr>
          <w:rFonts w:ascii="方正小标宋_GBK" w:eastAsia="方正小标宋_GBK"/>
          <w:sz w:val="44"/>
          <w:szCs w:val="44"/>
        </w:rPr>
      </w:pPr>
      <w:r>
        <w:rPr>
          <w:rFonts w:hint="eastAsia" w:ascii="方正小标宋_GBK" w:eastAsia="方正小标宋_GBK"/>
          <w:sz w:val="44"/>
          <w:szCs w:val="44"/>
        </w:rPr>
        <w:t>目    录</w:t>
      </w:r>
    </w:p>
    <w:p w14:paraId="38F1EF16">
      <w:pPr>
        <w:spacing w:line="600" w:lineRule="exact"/>
      </w:pPr>
    </w:p>
    <w:p w14:paraId="48A19ED2">
      <w:pPr>
        <w:spacing w:line="600" w:lineRule="exact"/>
        <w:jc w:val="cente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第一部分：2026年部门预算情况说明</w:t>
      </w:r>
    </w:p>
    <w:p w14:paraId="63CA174B">
      <w:pPr>
        <w:spacing w:line="600" w:lineRule="exact"/>
      </w:pPr>
    </w:p>
    <w:p w14:paraId="26693020">
      <w:pPr>
        <w:spacing w:line="600" w:lineRule="exact"/>
        <w:ind w:firstLine="640" w:firstLineChars="200"/>
        <w:rPr>
          <w:rFonts w:eastAsia="方正仿宋_GBK"/>
          <w:sz w:val="32"/>
          <w:szCs w:val="32"/>
        </w:rPr>
      </w:pPr>
      <w:r>
        <w:rPr>
          <w:rFonts w:eastAsia="方正仿宋_GBK"/>
          <w:sz w:val="32"/>
          <w:szCs w:val="32"/>
        </w:rPr>
        <w:t>一、单位基本情况</w:t>
      </w:r>
    </w:p>
    <w:p w14:paraId="15196C1A">
      <w:pPr>
        <w:spacing w:line="600" w:lineRule="exact"/>
        <w:ind w:firstLine="640" w:firstLineChars="200"/>
        <w:rPr>
          <w:rFonts w:eastAsia="方正仿宋_GBK"/>
          <w:sz w:val="32"/>
          <w:szCs w:val="32"/>
        </w:rPr>
      </w:pPr>
      <w:r>
        <w:rPr>
          <w:rFonts w:eastAsia="方正仿宋_GBK"/>
          <w:sz w:val="32"/>
          <w:szCs w:val="32"/>
        </w:rPr>
        <w:t>二、部门收支总体情况</w:t>
      </w:r>
    </w:p>
    <w:p w14:paraId="45A32A0B">
      <w:pPr>
        <w:spacing w:line="600" w:lineRule="exact"/>
        <w:ind w:firstLine="640" w:firstLineChars="200"/>
        <w:rPr>
          <w:rFonts w:eastAsia="方正仿宋_GBK"/>
          <w:sz w:val="32"/>
          <w:szCs w:val="32"/>
        </w:rPr>
      </w:pPr>
      <w:r>
        <w:rPr>
          <w:rFonts w:eastAsia="方正仿宋_GBK"/>
          <w:sz w:val="32"/>
          <w:szCs w:val="32"/>
        </w:rPr>
        <w:t>三、部门预算情况说明</w:t>
      </w:r>
    </w:p>
    <w:p w14:paraId="253901AB">
      <w:pPr>
        <w:spacing w:line="600" w:lineRule="exact"/>
        <w:ind w:firstLine="640" w:firstLineChars="200"/>
        <w:rPr>
          <w:rFonts w:eastAsia="方正仿宋_GBK"/>
          <w:sz w:val="32"/>
          <w:szCs w:val="32"/>
        </w:rPr>
      </w:pPr>
      <w:r>
        <w:rPr>
          <w:rFonts w:eastAsia="方正仿宋_GBK"/>
          <w:sz w:val="32"/>
          <w:szCs w:val="32"/>
        </w:rPr>
        <w:t>四、</w:t>
      </w:r>
      <w:r>
        <w:rPr>
          <w:rFonts w:hint="eastAsia" w:ascii="方正仿宋_GBK" w:eastAsia="方正仿宋_GBK"/>
          <w:sz w:val="32"/>
          <w:szCs w:val="32"/>
        </w:rPr>
        <w:t>“三公”经费</w:t>
      </w:r>
      <w:r>
        <w:rPr>
          <w:rFonts w:eastAsia="方正仿宋_GBK"/>
          <w:sz w:val="32"/>
          <w:szCs w:val="32"/>
        </w:rPr>
        <w:t>情况说明</w:t>
      </w:r>
    </w:p>
    <w:p w14:paraId="4BF3908A">
      <w:pPr>
        <w:spacing w:line="600" w:lineRule="exact"/>
        <w:ind w:firstLine="640" w:firstLineChars="200"/>
        <w:rPr>
          <w:rFonts w:eastAsia="方正仿宋_GBK"/>
          <w:sz w:val="32"/>
          <w:szCs w:val="32"/>
        </w:rPr>
      </w:pPr>
      <w:r>
        <w:rPr>
          <w:rFonts w:eastAsia="方正仿宋_GBK"/>
          <w:sz w:val="32"/>
          <w:szCs w:val="32"/>
        </w:rPr>
        <w:t>五、其他重要事项的情况说明</w:t>
      </w:r>
    </w:p>
    <w:p w14:paraId="4CF8A854">
      <w:pPr>
        <w:spacing w:line="600" w:lineRule="exact"/>
        <w:ind w:firstLine="640" w:firstLineChars="200"/>
        <w:rPr>
          <w:rFonts w:eastAsia="方正仿宋_GBK"/>
          <w:sz w:val="32"/>
          <w:szCs w:val="32"/>
        </w:rPr>
      </w:pPr>
      <w:r>
        <w:rPr>
          <w:rFonts w:eastAsia="方正仿宋_GBK"/>
          <w:sz w:val="32"/>
          <w:szCs w:val="32"/>
        </w:rPr>
        <w:t>六、专业性名词解释</w:t>
      </w:r>
    </w:p>
    <w:p w14:paraId="76607B68">
      <w:pPr>
        <w:spacing w:line="600" w:lineRule="exact"/>
        <w:jc w:val="center"/>
        <w:rPr>
          <w:rFonts w:ascii="方正黑体_GBK" w:hAnsi="方正黑体_GBK" w:eastAsia="方正黑体_GBK" w:cs="方正黑体_GBK"/>
          <w:sz w:val="32"/>
          <w:szCs w:val="32"/>
        </w:rPr>
      </w:pPr>
    </w:p>
    <w:p w14:paraId="790B55DC">
      <w:pPr>
        <w:spacing w:line="600" w:lineRule="exact"/>
        <w:jc w:val="cente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第二部分：2026年部门预算公开报表</w:t>
      </w:r>
    </w:p>
    <w:p w14:paraId="388A7323">
      <w:pPr>
        <w:spacing w:line="600" w:lineRule="exact"/>
      </w:pPr>
    </w:p>
    <w:p w14:paraId="28E957B9">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表1、重庆市开州区交通运输综合行政执法支队收支预算总表</w:t>
      </w:r>
    </w:p>
    <w:p w14:paraId="1ED365C5">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表2、重庆市开州区交通运输综合行政执法支队收入总表</w:t>
      </w:r>
    </w:p>
    <w:p w14:paraId="75D498A6">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表3、重庆市开州区交通运输综合行政执法支队本年支出预算总表</w:t>
      </w:r>
    </w:p>
    <w:p w14:paraId="239D8600">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表4、重庆市开州区交通运输综合行政执法支队财政拨款收支预算总表</w:t>
      </w:r>
    </w:p>
    <w:p w14:paraId="619481DA">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表5、重庆市开州区交通运输综合行政执法支队本年一般公共预算支出预算表</w:t>
      </w:r>
    </w:p>
    <w:p w14:paraId="3EC8E0E9">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表6、重庆市开州区交通运输综合行政执法支队一般公共预算基本支出预算表</w:t>
      </w:r>
    </w:p>
    <w:p w14:paraId="2F47988F">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表7、重庆市开州区交通运输综合行政执法支队一般公共预算“三公”经费支出预算表</w:t>
      </w:r>
    </w:p>
    <w:p w14:paraId="1926D712">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表8、重庆市开州区交通运输综合行政执法支队政府性基金预算支出预算表</w:t>
      </w:r>
    </w:p>
    <w:p w14:paraId="13375B49">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表9、重庆市开州区交通运输综合行政执法支队国有资本经营预算支出预算表</w:t>
      </w:r>
    </w:p>
    <w:p w14:paraId="4E8B8B4F">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表10、重庆市开州区交通运输综合行政执法支队项目支出表</w:t>
      </w:r>
    </w:p>
    <w:p w14:paraId="667E2B23">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表11、2026年重庆市开州区交通运输综合行政执法支队项目绩效目标表</w:t>
      </w:r>
    </w:p>
    <w:p w14:paraId="0D5C63A4">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表12、2026年重庆市开州区交通运输综合行政执法支队部门整体支出绩效目标表</w:t>
      </w:r>
    </w:p>
    <w:p w14:paraId="5D3DBBFA">
      <w:pPr>
        <w:spacing w:line="600" w:lineRule="exact"/>
        <w:ind w:firstLine="640" w:firstLineChars="200"/>
        <w:rPr>
          <w:rFonts w:ascii="方正仿宋_GBK" w:hAnsi="方正仿宋_GBK" w:eastAsia="方正仿宋_GBK" w:cs="方正仿宋_GBK"/>
          <w:sz w:val="32"/>
          <w:szCs w:val="32"/>
        </w:rPr>
      </w:pPr>
    </w:p>
    <w:p w14:paraId="3CF14089">
      <w:pPr>
        <w:spacing w:line="600" w:lineRule="exact"/>
        <w:ind w:firstLine="640" w:firstLineChars="200"/>
        <w:rPr>
          <w:rFonts w:ascii="方正仿宋_GBK" w:hAnsi="方正仿宋_GBK" w:eastAsia="方正仿宋_GBK" w:cs="方正仿宋_GBK"/>
          <w:sz w:val="32"/>
          <w:szCs w:val="32"/>
        </w:rPr>
      </w:pPr>
    </w:p>
    <w:p w14:paraId="201BFAB1">
      <w:pPr>
        <w:spacing w:line="600" w:lineRule="exact"/>
        <w:ind w:firstLine="640" w:firstLineChars="200"/>
        <w:rPr>
          <w:rFonts w:ascii="方正仿宋_GBK" w:hAnsi="方正仿宋_GBK" w:eastAsia="方正仿宋_GBK" w:cs="方正仿宋_GBK"/>
          <w:sz w:val="32"/>
          <w:szCs w:val="32"/>
        </w:rPr>
      </w:pPr>
    </w:p>
    <w:p w14:paraId="471DE57C">
      <w:pPr>
        <w:spacing w:line="600" w:lineRule="exact"/>
      </w:pPr>
    </w:p>
    <w:p w14:paraId="52E7D187">
      <w:pPr>
        <w:spacing w:line="600" w:lineRule="exact"/>
      </w:pPr>
    </w:p>
    <w:p w14:paraId="6452741C">
      <w:pPr>
        <w:spacing w:line="600" w:lineRule="exact"/>
      </w:pPr>
    </w:p>
    <w:p w14:paraId="7215877C">
      <w:pPr>
        <w:spacing w:line="600" w:lineRule="exact"/>
        <w:jc w:val="center"/>
        <w:rPr>
          <w:rFonts w:eastAsia="方正小标宋_GBK"/>
          <w:sz w:val="44"/>
          <w:szCs w:val="44"/>
        </w:rPr>
      </w:pPr>
      <w:r>
        <w:rPr>
          <w:rFonts w:eastAsia="方正小标宋_GBK"/>
          <w:sz w:val="44"/>
          <w:szCs w:val="44"/>
        </w:rPr>
        <w:br w:type="page"/>
      </w:r>
      <w:r>
        <w:rPr>
          <w:rFonts w:hint="eastAsia" w:eastAsia="方正小标宋_GBK"/>
          <w:sz w:val="44"/>
          <w:szCs w:val="44"/>
        </w:rPr>
        <w:t>第一部分：2026年部门预算情况说明</w:t>
      </w:r>
    </w:p>
    <w:p w14:paraId="287802FB">
      <w:pPr>
        <w:spacing w:line="600" w:lineRule="exact"/>
        <w:ind w:firstLine="880" w:firstLineChars="200"/>
        <w:jc w:val="center"/>
        <w:rPr>
          <w:rFonts w:eastAsia="华文中宋"/>
          <w:sz w:val="44"/>
          <w:szCs w:val="44"/>
        </w:rPr>
      </w:pPr>
    </w:p>
    <w:p w14:paraId="76BFBDE7">
      <w:pPr>
        <w:spacing w:line="600" w:lineRule="exact"/>
        <w:ind w:firstLine="640" w:firstLineChars="200"/>
        <w:rPr>
          <w:rFonts w:eastAsia="方正黑体_GBK"/>
          <w:sz w:val="32"/>
        </w:rPr>
      </w:pPr>
      <w:r>
        <w:rPr>
          <w:rFonts w:eastAsia="方正黑体_GBK"/>
          <w:sz w:val="32"/>
        </w:rPr>
        <w:t>一、单位基本情况</w:t>
      </w:r>
    </w:p>
    <w:p w14:paraId="17403885">
      <w:pPr>
        <w:spacing w:line="600" w:lineRule="exact"/>
        <w:ind w:firstLine="640" w:firstLineChars="200"/>
        <w:rPr>
          <w:rFonts w:ascii="方正楷体_GBK" w:eastAsia="方正楷体_GBK"/>
          <w:sz w:val="32"/>
        </w:rPr>
      </w:pPr>
      <w:r>
        <w:rPr>
          <w:rFonts w:hint="eastAsia" w:ascii="方正楷体_GBK" w:eastAsia="方正楷体_GBK"/>
          <w:sz w:val="32"/>
        </w:rPr>
        <w:t>（一）职能职责</w:t>
      </w:r>
    </w:p>
    <w:p w14:paraId="26B089A3">
      <w:pPr>
        <w:spacing w:line="600" w:lineRule="exact"/>
        <w:ind w:firstLine="640" w:firstLineChars="200"/>
        <w:rPr>
          <w:rFonts w:ascii="方正仿宋_GBK" w:hAnsi="宋体" w:eastAsia="方正仿宋_GBK" w:cs="宋体"/>
          <w:kern w:val="0"/>
          <w:sz w:val="32"/>
          <w:szCs w:val="32"/>
        </w:rPr>
      </w:pPr>
      <w:r>
        <w:rPr>
          <w:rFonts w:hint="eastAsia" w:ascii="方正仿宋_GBK" w:hAnsi="宋体" w:eastAsia="方正仿宋_GBK" w:cs="宋体"/>
          <w:kern w:val="0"/>
          <w:sz w:val="32"/>
          <w:szCs w:val="32"/>
        </w:rPr>
        <w:t>1、贯彻执行国家、市、区有关交通行政执法工作的法律法规及方针、政策。</w:t>
      </w:r>
    </w:p>
    <w:p w14:paraId="05DBD933">
      <w:pPr>
        <w:spacing w:line="600" w:lineRule="exact"/>
        <w:ind w:firstLine="640" w:firstLineChars="200"/>
        <w:rPr>
          <w:rFonts w:ascii="方正仿宋_GBK" w:hAnsi="宋体" w:eastAsia="方正仿宋_GBK" w:cs="宋体"/>
          <w:kern w:val="0"/>
          <w:sz w:val="32"/>
          <w:szCs w:val="32"/>
        </w:rPr>
      </w:pPr>
      <w:r>
        <w:rPr>
          <w:rFonts w:hint="eastAsia" w:ascii="方正仿宋_GBK" w:hAnsi="宋体" w:eastAsia="方正仿宋_GBK" w:cs="宋体"/>
          <w:kern w:val="0"/>
          <w:sz w:val="32"/>
          <w:szCs w:val="32"/>
        </w:rPr>
        <w:t>2、承担全区交通运输领域综合行政执法工作的组织、指导、协调和监督工作。负责制定全区交通运输综合行政执法工作规划、管理制度。</w:t>
      </w:r>
    </w:p>
    <w:p w14:paraId="120FA67D">
      <w:pPr>
        <w:spacing w:line="600" w:lineRule="exact"/>
        <w:ind w:firstLine="640" w:firstLineChars="200"/>
        <w:rPr>
          <w:rFonts w:ascii="方正仿宋_GBK" w:hAnsi="宋体" w:eastAsia="方正仿宋_GBK" w:cs="宋体"/>
          <w:kern w:val="0"/>
          <w:sz w:val="32"/>
          <w:szCs w:val="32"/>
        </w:rPr>
      </w:pPr>
      <w:r>
        <w:rPr>
          <w:rFonts w:hint="eastAsia" w:ascii="方正仿宋_GBK" w:hAnsi="宋体" w:eastAsia="方正仿宋_GBK" w:cs="宋体"/>
          <w:kern w:val="0"/>
          <w:sz w:val="32"/>
          <w:szCs w:val="32"/>
        </w:rPr>
        <w:t>3、承担全区范围内的公路路政、道路运政、水路运政、航道行政、港口行政、地方海事行政的执法职能。组织、协调公路超限运输治理的执法工作。</w:t>
      </w:r>
    </w:p>
    <w:p w14:paraId="3C6B57D7">
      <w:pPr>
        <w:spacing w:line="600" w:lineRule="exact"/>
        <w:ind w:firstLine="640" w:firstLineChars="200"/>
        <w:rPr>
          <w:rFonts w:ascii="方正仿宋_GBK" w:hAnsi="宋体" w:eastAsia="方正仿宋_GBK" w:cs="宋体"/>
          <w:kern w:val="0"/>
          <w:sz w:val="32"/>
          <w:szCs w:val="32"/>
        </w:rPr>
      </w:pPr>
      <w:r>
        <w:rPr>
          <w:rFonts w:hint="eastAsia" w:ascii="方正仿宋_GBK" w:hAnsi="宋体" w:eastAsia="方正仿宋_GBK" w:cs="宋体"/>
          <w:kern w:val="0"/>
          <w:sz w:val="32"/>
          <w:szCs w:val="32"/>
        </w:rPr>
        <w:t>4、承担公路、水运等交通建设工程质量和安全生产监督及执法职能。</w:t>
      </w:r>
    </w:p>
    <w:p w14:paraId="09AB367F">
      <w:pPr>
        <w:spacing w:line="600" w:lineRule="exact"/>
        <w:ind w:firstLine="640" w:firstLineChars="200"/>
        <w:rPr>
          <w:rFonts w:ascii="方正仿宋_GBK" w:hAnsi="宋体" w:eastAsia="方正仿宋_GBK" w:cs="宋体"/>
          <w:kern w:val="0"/>
          <w:sz w:val="32"/>
          <w:szCs w:val="32"/>
        </w:rPr>
      </w:pPr>
      <w:r>
        <w:rPr>
          <w:rFonts w:hint="eastAsia" w:ascii="方正仿宋_GBK" w:hAnsi="宋体" w:eastAsia="方正仿宋_GBK" w:cs="宋体"/>
          <w:kern w:val="0"/>
          <w:sz w:val="32"/>
          <w:szCs w:val="32"/>
        </w:rPr>
        <w:t>5、承担交通综合行政执法的安全监督和应急保障工作。</w:t>
      </w:r>
    </w:p>
    <w:p w14:paraId="7EB25A69">
      <w:pPr>
        <w:spacing w:line="600" w:lineRule="exact"/>
        <w:ind w:firstLine="640" w:firstLineChars="200"/>
        <w:rPr>
          <w:rFonts w:ascii="方正仿宋_GBK" w:hAnsi="宋体" w:eastAsia="方正仿宋_GBK" w:cs="宋体"/>
          <w:kern w:val="0"/>
          <w:sz w:val="32"/>
          <w:szCs w:val="32"/>
        </w:rPr>
      </w:pPr>
      <w:r>
        <w:rPr>
          <w:rFonts w:hint="eastAsia" w:ascii="方正仿宋_GBK" w:hAnsi="宋体" w:eastAsia="方正仿宋_GBK" w:cs="宋体"/>
          <w:kern w:val="0"/>
          <w:sz w:val="32"/>
          <w:szCs w:val="32"/>
        </w:rPr>
        <w:t>6、承担全区交通运输综合行政执法队伍建设、信息化建设工作。</w:t>
      </w:r>
    </w:p>
    <w:p w14:paraId="75197B54">
      <w:pPr>
        <w:spacing w:line="600" w:lineRule="exact"/>
        <w:ind w:firstLine="640" w:firstLineChars="200"/>
        <w:rPr>
          <w:rFonts w:ascii="方正仿宋_GBK" w:hAnsi="宋体" w:eastAsia="方正仿宋_GBK" w:cs="宋体"/>
          <w:kern w:val="0"/>
          <w:sz w:val="32"/>
          <w:szCs w:val="32"/>
        </w:rPr>
      </w:pPr>
      <w:r>
        <w:rPr>
          <w:rFonts w:hint="eastAsia" w:ascii="方正仿宋_GBK" w:hAnsi="宋体" w:eastAsia="方正仿宋_GBK" w:cs="宋体"/>
          <w:kern w:val="0"/>
          <w:sz w:val="32"/>
          <w:szCs w:val="32"/>
        </w:rPr>
        <w:t>7、承担全区交通行政执法有关信访、投诉举报受理工作。承担交通行政执法诉讼案件的法律审核、行政诉讼等相关工作。</w:t>
      </w:r>
    </w:p>
    <w:p w14:paraId="16D4BBDE">
      <w:pPr>
        <w:spacing w:line="600" w:lineRule="exact"/>
        <w:ind w:firstLine="640" w:firstLineChars="200"/>
        <w:rPr>
          <w:rFonts w:ascii="方正仿宋_GBK" w:hAnsi="宋体" w:eastAsia="方正仿宋_GBK" w:cs="宋体"/>
          <w:kern w:val="0"/>
          <w:sz w:val="32"/>
          <w:szCs w:val="32"/>
        </w:rPr>
      </w:pPr>
      <w:r>
        <w:rPr>
          <w:rFonts w:hint="eastAsia" w:ascii="方正仿宋_GBK" w:hAnsi="宋体" w:eastAsia="方正仿宋_GBK" w:cs="宋体"/>
          <w:kern w:val="0"/>
          <w:sz w:val="32"/>
          <w:szCs w:val="32"/>
        </w:rPr>
        <w:t>8、指导镇乡街道依法依规开展交通运输综合行政执法工作。</w:t>
      </w:r>
    </w:p>
    <w:p w14:paraId="34808A3C">
      <w:pPr>
        <w:pStyle w:val="24"/>
        <w:tabs>
          <w:tab w:val="center" w:pos="4153"/>
          <w:tab w:val="left" w:pos="7275"/>
        </w:tabs>
        <w:spacing w:line="600" w:lineRule="exact"/>
        <w:ind w:firstLine="640"/>
        <w:jc w:val="left"/>
        <w:rPr>
          <w:rFonts w:ascii="方正楷体_GBK" w:hAnsi="Times New Roman" w:eastAsia="方正楷体_GBK"/>
          <w:sz w:val="32"/>
        </w:rPr>
      </w:pPr>
      <w:r>
        <w:rPr>
          <w:rFonts w:hint="eastAsia" w:ascii="方正楷体_GBK" w:hAnsi="Times New Roman" w:eastAsia="方正楷体_GBK"/>
          <w:sz w:val="32"/>
        </w:rPr>
        <w:t>（二）单位构成</w:t>
      </w:r>
    </w:p>
    <w:p w14:paraId="25842274">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从预算单位构成看，本单位属于二级预算单位，主管部门为重庆市开州区交通局。</w:t>
      </w:r>
    </w:p>
    <w:p w14:paraId="464D7211">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重庆市开州区交通运输综合行政执法支队设16个内设机构：综合科、组织人事科、政策法规科、财务科、安全应急大队、交通行政处罚大队、执法监督大队、港航海事执法大队、工程质量监督大队、直属大队、汉丰执法大队、临江执法大队、郭家执法大队、大进执法大队、长沙执法大队、治超执法大队。</w:t>
      </w:r>
    </w:p>
    <w:p w14:paraId="0464917E">
      <w:pPr>
        <w:spacing w:line="600" w:lineRule="exact"/>
        <w:ind w:firstLine="640" w:firstLineChars="200"/>
        <w:rPr>
          <w:rFonts w:eastAsia="方正仿宋_GBK"/>
          <w:sz w:val="32"/>
        </w:rPr>
      </w:pPr>
      <w:r>
        <w:rPr>
          <w:rFonts w:eastAsia="方正黑体_GBK"/>
          <w:sz w:val="32"/>
        </w:rPr>
        <w:t>二、部门收支总体情况</w:t>
      </w:r>
    </w:p>
    <w:p w14:paraId="5A141201">
      <w:pPr>
        <w:spacing w:line="600" w:lineRule="exact"/>
        <w:ind w:firstLine="640" w:firstLineChars="200"/>
        <w:rPr>
          <w:rFonts w:eastAsia="方正仿宋_GBK"/>
          <w:sz w:val="32"/>
        </w:rPr>
      </w:pPr>
      <w:r>
        <w:rPr>
          <w:rFonts w:hint="eastAsia" w:ascii="方正楷体_GBK" w:eastAsia="方正楷体_GBK"/>
          <w:sz w:val="32"/>
        </w:rPr>
        <w:t>（一）收入预算：</w:t>
      </w:r>
      <w:r>
        <w:rPr>
          <w:rFonts w:hint="eastAsia" w:eastAsia="方正仿宋_GBK"/>
          <w:sz w:val="32"/>
        </w:rPr>
        <w:t>2026年年初预算数2821.63万元，其中：一般公共预算拨款 2821.63万元，政府性基金预算拨款0万元，国有资本经营预算收入0万元，事业收入0万元，事业单位经营收入0万元，其他收入0万元，上年结转结余收入0万元。收入较2024年增加81.11万元，一般公共预算拨款收入增加81.11万元。</w:t>
      </w:r>
    </w:p>
    <w:p w14:paraId="37F8164D">
      <w:pPr>
        <w:spacing w:line="600" w:lineRule="exact"/>
        <w:ind w:firstLine="640" w:firstLineChars="200"/>
        <w:rPr>
          <w:rFonts w:eastAsia="方正仿宋_GBK"/>
          <w:sz w:val="32"/>
        </w:rPr>
      </w:pPr>
      <w:r>
        <w:rPr>
          <w:rFonts w:hint="eastAsia" w:ascii="方正楷体_GBK" w:eastAsia="方正楷体_GBK"/>
          <w:sz w:val="32"/>
        </w:rPr>
        <w:t>（二）支出预算：</w:t>
      </w:r>
      <w:r>
        <w:rPr>
          <w:rFonts w:hint="eastAsia" w:eastAsia="方正仿宋_GBK"/>
          <w:sz w:val="32"/>
        </w:rPr>
        <w:t>2026年年初预算数2821.63万元，其中：交通运输支出预算2219.29万元，教育支出预算0万元，社会保障和就业支出预算360.77万元，卫生健康支出预算121.58万元，住房保障支出预算119.99万元。支出预算较2025年增加81.11万元，主要是社会保障和就业支出预算增加4.81万元，社会保险基金支出增加0万元，卫生健康支出增加2.94万元，城乡社区支出增加0万元，交通运输支出增加76.29万元，住房保障支出预算减少2.93万元。</w:t>
      </w:r>
    </w:p>
    <w:p w14:paraId="096C3CA3">
      <w:pPr>
        <w:spacing w:line="600" w:lineRule="exact"/>
        <w:ind w:firstLine="640" w:firstLineChars="200"/>
        <w:rPr>
          <w:rFonts w:eastAsia="方正黑体_GBK"/>
          <w:sz w:val="32"/>
        </w:rPr>
      </w:pPr>
      <w:r>
        <w:rPr>
          <w:rFonts w:eastAsia="方正黑体_GBK"/>
          <w:sz w:val="32"/>
        </w:rPr>
        <w:t>三、部门预算情况说明</w:t>
      </w:r>
    </w:p>
    <w:p w14:paraId="6EC8AB4F">
      <w:pPr>
        <w:spacing w:line="600" w:lineRule="exact"/>
        <w:ind w:firstLine="640" w:firstLineChars="200"/>
        <w:rPr>
          <w:rFonts w:eastAsia="方正仿宋_GBK"/>
          <w:sz w:val="32"/>
          <w:szCs w:val="32"/>
        </w:rPr>
      </w:pPr>
      <w:r>
        <w:rPr>
          <w:rFonts w:hint="eastAsia" w:ascii="方正仿宋_GBK" w:hAnsi="仿宋_GB2312" w:eastAsia="方正仿宋_GBK" w:cs="仿宋_GB2312"/>
          <w:sz w:val="32"/>
        </w:rPr>
        <w:t>2026年一般公共预算财政拨款收入</w:t>
      </w:r>
      <w:r>
        <w:rPr>
          <w:rFonts w:hint="eastAsia" w:eastAsia="方正仿宋_GBK"/>
          <w:sz w:val="32"/>
          <w:szCs w:val="32"/>
        </w:rPr>
        <w:t>2821.63万元，一般公共预算财政拨款支出2821.63万元，比2025年增加81.11万元。其中：基本支出2369.73万元，比2025年减少60.79万元，主要原因是2025年退休6人，2026年人员减少，主要用于保障本单位在职人员工资福利及社会保险缴费，离休人员离休费，退休人员补助等，保障部门正常运转的各项商品服务支出；项目支出451.90万元，比2025年增加141.9万元，主要原因是2026年项目增加，主要用于非法营运及网约车综合治理专项项目、公路水路数字化非现场治超站点建设、2026年省道及农村公路重要附属设施、2026年交通执法运行管理经费等重点工作。</w:t>
      </w:r>
    </w:p>
    <w:p w14:paraId="06897FAC">
      <w:pPr>
        <w:spacing w:line="600" w:lineRule="exact"/>
        <w:ind w:firstLine="640" w:firstLineChars="200"/>
        <w:rPr>
          <w:rFonts w:ascii="方正仿宋_GBK" w:hAnsi="仿宋_GB2312" w:eastAsia="方正仿宋_GBK" w:cs="仿宋_GB2312"/>
          <w:sz w:val="30"/>
          <w:szCs w:val="30"/>
        </w:rPr>
      </w:pPr>
      <w:r>
        <w:rPr>
          <w:rFonts w:hint="eastAsia" w:ascii="方正仿宋_GBK" w:hAnsi="仿宋_GB2312" w:eastAsia="方正仿宋_GBK" w:cs="仿宋_GB2312"/>
          <w:sz w:val="32"/>
        </w:rPr>
        <w:t>2026年政府性基金预算收入0万元，政府性基金预算支出  万元，比2025年增加0万元，我单位2026年无使用政府性基金预算拨款安排的支出。</w:t>
      </w:r>
    </w:p>
    <w:p w14:paraId="57FE9297">
      <w:pPr>
        <w:spacing w:line="600" w:lineRule="exact"/>
        <w:ind w:firstLine="640" w:firstLineChars="200"/>
        <w:rPr>
          <w:rFonts w:eastAsia="方正仿宋_GBK"/>
          <w:sz w:val="32"/>
        </w:rPr>
      </w:pPr>
      <w:r>
        <w:rPr>
          <w:rFonts w:eastAsia="方正黑体_GBK"/>
          <w:sz w:val="32"/>
        </w:rPr>
        <w:t>四、</w:t>
      </w:r>
      <w:r>
        <w:rPr>
          <w:rFonts w:hint="eastAsia" w:ascii="方正黑体_GBK" w:eastAsia="方正黑体_GBK"/>
          <w:sz w:val="32"/>
        </w:rPr>
        <w:t>“三公”经</w:t>
      </w:r>
      <w:r>
        <w:rPr>
          <w:rFonts w:eastAsia="方正黑体_GBK"/>
          <w:sz w:val="32"/>
        </w:rPr>
        <w:t>费情况说明</w:t>
      </w:r>
    </w:p>
    <w:p w14:paraId="14F5807A">
      <w:pPr>
        <w:spacing w:line="600" w:lineRule="exact"/>
        <w:ind w:firstLine="600"/>
        <w:rPr>
          <w:rFonts w:ascii="方正仿宋_GBK" w:hAnsi="仿宋_GB2312" w:eastAsia="方正仿宋_GBK" w:cs="仿宋_GB2312"/>
          <w:sz w:val="32"/>
        </w:rPr>
      </w:pPr>
      <w:r>
        <w:rPr>
          <w:rFonts w:hint="eastAsia" w:ascii="方正仿宋_GBK" w:hAnsi="仿宋_GB2312" w:eastAsia="方正仿宋_GBK" w:cs="仿宋_GB2312"/>
          <w:sz w:val="32"/>
        </w:rPr>
        <w:t>2026年“三公”经费预算51万元，比2025年减少9万元。其中：因公出国（境）费用0万元，比2025年增加 0万元，；公务接待费0万元，比2025年增加0万元，；公务用车运行维护费 51万元，比2025年减少9万元；公务用车购置费 0万元，比2025年增加 0万元。</w:t>
      </w:r>
    </w:p>
    <w:p w14:paraId="493C5292">
      <w:pPr>
        <w:spacing w:line="600" w:lineRule="exact"/>
        <w:ind w:firstLine="640" w:firstLineChars="200"/>
        <w:rPr>
          <w:rFonts w:eastAsia="方正黑体_GBK"/>
          <w:sz w:val="32"/>
        </w:rPr>
      </w:pPr>
      <w:r>
        <w:rPr>
          <w:rFonts w:eastAsia="方正黑体_GBK"/>
          <w:sz w:val="32"/>
        </w:rPr>
        <w:t>五、其他重要事项的情况说明</w:t>
      </w:r>
    </w:p>
    <w:p w14:paraId="52E0CD86">
      <w:pPr>
        <w:spacing w:line="600" w:lineRule="exact"/>
        <w:ind w:firstLine="640" w:firstLineChars="200"/>
        <w:rPr>
          <w:rFonts w:ascii="方正仿宋_GBK" w:hAnsi="仿宋_GB2312" w:eastAsia="方正仿宋_GBK" w:cs="仿宋_GB2312"/>
          <w:sz w:val="32"/>
        </w:rPr>
      </w:pPr>
      <w:r>
        <w:rPr>
          <w:rFonts w:hint="eastAsia" w:ascii="方正楷体_GBK" w:eastAsia="方正楷体_GBK"/>
          <w:sz w:val="32"/>
          <w:szCs w:val="32"/>
        </w:rPr>
        <w:t>（一）</w:t>
      </w:r>
      <w:r>
        <w:rPr>
          <w:rFonts w:eastAsia="方正仿宋_GBK"/>
          <w:b/>
          <w:bCs/>
          <w:sz w:val="32"/>
        </w:rPr>
        <w:t>机关运行经费。</w:t>
      </w:r>
      <w:r>
        <w:rPr>
          <w:rFonts w:hint="eastAsia" w:ascii="方正仿宋_GBK" w:hAnsi="仿宋_GB2312" w:eastAsia="方正仿宋_GBK" w:cs="仿宋_GB2312"/>
          <w:sz w:val="32"/>
        </w:rPr>
        <w:t>我单位不在机关运行经费统计范围之内。</w:t>
      </w:r>
    </w:p>
    <w:p w14:paraId="636CDB0A">
      <w:pPr>
        <w:spacing w:line="600" w:lineRule="exact"/>
        <w:ind w:firstLine="640" w:firstLineChars="200"/>
        <w:rPr>
          <w:rFonts w:eastAsia="方正仿宋_GBK"/>
          <w:sz w:val="32"/>
        </w:rPr>
      </w:pPr>
      <w:r>
        <w:rPr>
          <w:rFonts w:hint="eastAsia" w:ascii="方正楷体_GBK" w:eastAsia="方正楷体_GBK"/>
          <w:sz w:val="32"/>
          <w:szCs w:val="32"/>
        </w:rPr>
        <w:t>（二）</w:t>
      </w:r>
      <w:r>
        <w:rPr>
          <w:rFonts w:eastAsia="方正仿宋_GBK"/>
          <w:b/>
          <w:sz w:val="32"/>
        </w:rPr>
        <w:t>政府采购情况。</w:t>
      </w:r>
      <w:r>
        <w:rPr>
          <w:rFonts w:eastAsia="方正仿宋_GBK"/>
          <w:sz w:val="32"/>
        </w:rPr>
        <w:t xml:space="preserve">所属各预算单位政府采购预算总额  </w:t>
      </w:r>
      <w:r>
        <w:rPr>
          <w:rFonts w:hint="eastAsia" w:eastAsia="方正仿宋_GBK"/>
          <w:sz w:val="32"/>
          <w:szCs w:val="32"/>
        </w:rPr>
        <w:t>16万元：政府采购货物预算16万元、政府采购工程预算0万元、政府采购服务预算0万元；其中一般公共预算拨款政府采购 16万元：政府采购货物预算16万元、政府采购工程预算0万元、政府采购服务预算0万元</w:t>
      </w:r>
      <w:r>
        <w:rPr>
          <w:rFonts w:eastAsia="方正仿宋_GBK"/>
          <w:sz w:val="32"/>
        </w:rPr>
        <w:t>。</w:t>
      </w:r>
    </w:p>
    <w:p w14:paraId="073B0022">
      <w:pPr>
        <w:spacing w:line="600" w:lineRule="exact"/>
        <w:ind w:firstLine="640" w:firstLineChars="200"/>
        <w:rPr>
          <w:rFonts w:eastAsia="方正仿宋_GBK"/>
          <w:color w:val="000000"/>
          <w:sz w:val="32"/>
        </w:rPr>
      </w:pPr>
      <w:r>
        <w:rPr>
          <w:rFonts w:hint="eastAsia" w:ascii="方正楷体_GBK" w:eastAsia="方正楷体_GBK"/>
          <w:sz w:val="32"/>
          <w:szCs w:val="32"/>
        </w:rPr>
        <w:t>（三）</w:t>
      </w:r>
      <w:r>
        <w:rPr>
          <w:rFonts w:eastAsia="方正仿宋_GBK"/>
          <w:b/>
          <w:sz w:val="32"/>
        </w:rPr>
        <w:t>绩效目标设置情况。</w:t>
      </w:r>
      <w:r>
        <w:rPr>
          <w:rFonts w:hint="eastAsia" w:ascii="方正仿宋_GBK" w:hAnsi="仿宋_GB2312" w:eastAsia="方正仿宋_GBK" w:cs="仿宋_GB2312"/>
          <w:sz w:val="32"/>
        </w:rPr>
        <w:t>2026年项目支出均实行了绩效目标管理，涉及一般公共预算当年财政拨款451.90万元。</w:t>
      </w:r>
    </w:p>
    <w:p w14:paraId="26736CF2">
      <w:pPr>
        <w:spacing w:line="600" w:lineRule="exact"/>
        <w:ind w:firstLine="640" w:firstLineChars="200"/>
        <w:rPr>
          <w:rFonts w:eastAsia="方正仿宋_GBK"/>
          <w:color w:val="000000"/>
          <w:sz w:val="32"/>
        </w:rPr>
      </w:pPr>
      <w:r>
        <w:rPr>
          <w:rFonts w:hint="eastAsia" w:ascii="方正楷体_GBK" w:eastAsia="方正楷体_GBK"/>
          <w:sz w:val="32"/>
          <w:szCs w:val="32"/>
        </w:rPr>
        <w:t>（四）</w:t>
      </w:r>
      <w:r>
        <w:rPr>
          <w:rFonts w:eastAsia="方正仿宋_GBK"/>
          <w:b/>
          <w:color w:val="000000"/>
          <w:sz w:val="32"/>
        </w:rPr>
        <w:t>国有资产占有使用情况。</w:t>
      </w:r>
      <w:r>
        <w:rPr>
          <w:rFonts w:hint="eastAsia" w:ascii="方正仿宋_GBK" w:hAnsi="仿宋_GB2312" w:eastAsia="方正仿宋_GBK" w:cs="仿宋_GB2312"/>
          <w:color w:val="000000"/>
          <w:sz w:val="32"/>
          <w:lang w:val="en-US" w:eastAsia="zh-CN"/>
        </w:rPr>
        <w:t>截至</w:t>
      </w:r>
      <w:bookmarkStart w:id="0" w:name="_GoBack"/>
      <w:bookmarkEnd w:id="0"/>
      <w:r>
        <w:rPr>
          <w:rFonts w:hint="eastAsia" w:ascii="方正仿宋_GBK" w:hAnsi="仿宋_GB2312" w:eastAsia="方正仿宋_GBK" w:cs="仿宋_GB2312"/>
          <w:color w:val="000000"/>
          <w:sz w:val="32"/>
        </w:rPr>
        <w:t>2025年12月，我单位共有车辆17辆，其中一般公务用车0辆、执勤执法用车17辆。2026年一般公共预算安排购置车辆0辆，其中一般公务用车0辆、执勤执法用车0辆。</w:t>
      </w:r>
    </w:p>
    <w:p w14:paraId="559BF5AF">
      <w:pPr>
        <w:pStyle w:val="24"/>
        <w:tabs>
          <w:tab w:val="center" w:pos="4153"/>
          <w:tab w:val="left" w:pos="7275"/>
        </w:tabs>
        <w:spacing w:line="600" w:lineRule="exact"/>
        <w:ind w:firstLine="640"/>
        <w:jc w:val="left"/>
        <w:rPr>
          <w:rFonts w:ascii="Times New Roman" w:hAnsi="Times New Roman" w:eastAsia="方正仿宋_GBK"/>
          <w:sz w:val="32"/>
          <w:szCs w:val="32"/>
        </w:rPr>
      </w:pPr>
      <w:r>
        <w:rPr>
          <w:rFonts w:eastAsia="方正黑体_GBK"/>
          <w:sz w:val="32"/>
        </w:rPr>
        <w:t>六、专业性名词解释</w:t>
      </w:r>
    </w:p>
    <w:p w14:paraId="4EF4366F">
      <w:pPr>
        <w:pStyle w:val="24"/>
        <w:tabs>
          <w:tab w:val="center" w:pos="4153"/>
          <w:tab w:val="left" w:pos="7275"/>
        </w:tabs>
        <w:spacing w:line="600" w:lineRule="exact"/>
        <w:ind w:firstLine="640"/>
        <w:jc w:val="left"/>
        <w:rPr>
          <w:rFonts w:ascii="Times New Roman" w:hAnsi="Times New Roman" w:eastAsia="方正仿宋_GBK"/>
          <w:sz w:val="32"/>
          <w:szCs w:val="32"/>
        </w:rPr>
      </w:pPr>
      <w:r>
        <w:rPr>
          <w:rFonts w:hint="eastAsia" w:ascii="方正楷体_GBK" w:hAnsi="Times New Roman" w:eastAsia="方正楷体_GBK"/>
          <w:sz w:val="32"/>
          <w:szCs w:val="32"/>
        </w:rPr>
        <w:t>（一）财政拨款收入：</w:t>
      </w:r>
      <w:r>
        <w:rPr>
          <w:rFonts w:ascii="Times New Roman" w:hAnsi="Times New Roman" w:eastAsia="方正仿宋_GBK"/>
          <w:sz w:val="32"/>
          <w:szCs w:val="32"/>
        </w:rPr>
        <w:t>指本年度从本级财政部门取得的财政拨款，包括一般公共预算财政拨款和政府性基金预算财政拨款。</w:t>
      </w:r>
    </w:p>
    <w:p w14:paraId="3D6750CC">
      <w:pPr>
        <w:pStyle w:val="24"/>
        <w:tabs>
          <w:tab w:val="center" w:pos="4153"/>
          <w:tab w:val="left" w:pos="7275"/>
        </w:tabs>
        <w:spacing w:line="600" w:lineRule="exact"/>
        <w:ind w:firstLine="640"/>
        <w:jc w:val="left"/>
        <w:rPr>
          <w:rFonts w:ascii="方正仿宋_GBK" w:hAnsi="Times New Roman" w:eastAsia="方正仿宋_GBK"/>
          <w:sz w:val="32"/>
          <w:szCs w:val="32"/>
        </w:rPr>
      </w:pPr>
      <w:r>
        <w:rPr>
          <w:rFonts w:hint="eastAsia" w:ascii="方正楷体_GBK" w:hAnsi="Times New Roman" w:eastAsia="方正楷体_GBK"/>
          <w:sz w:val="32"/>
          <w:szCs w:val="32"/>
        </w:rPr>
        <w:t>（二）其他收入：</w:t>
      </w:r>
      <w:r>
        <w:rPr>
          <w:rFonts w:ascii="Times New Roman" w:hAnsi="Times New Roman" w:eastAsia="方正仿宋_GBK"/>
          <w:sz w:val="32"/>
          <w:szCs w:val="32"/>
        </w:rPr>
        <w:t>指单位取</w:t>
      </w:r>
      <w:r>
        <w:rPr>
          <w:rFonts w:hint="eastAsia" w:ascii="方正仿宋_GBK" w:hAnsi="Times New Roman" w:eastAsia="方正仿宋_GBK"/>
          <w:sz w:val="32"/>
          <w:szCs w:val="32"/>
        </w:rPr>
        <w:t>得的除“财政拨款收入”、“事业收入”、“经营收入”等以外的收入。</w:t>
      </w:r>
    </w:p>
    <w:p w14:paraId="3526C24E">
      <w:pPr>
        <w:pStyle w:val="24"/>
        <w:tabs>
          <w:tab w:val="center" w:pos="4153"/>
          <w:tab w:val="left" w:pos="7275"/>
        </w:tabs>
        <w:spacing w:line="600" w:lineRule="exact"/>
        <w:ind w:firstLine="640"/>
        <w:jc w:val="left"/>
        <w:rPr>
          <w:rFonts w:ascii="Times New Roman" w:hAnsi="Times New Roman" w:eastAsia="方正仿宋_GBK"/>
          <w:sz w:val="32"/>
          <w:szCs w:val="32"/>
        </w:rPr>
      </w:pPr>
      <w:r>
        <w:rPr>
          <w:rFonts w:hint="eastAsia" w:ascii="方正楷体_GBK" w:hAnsi="Times New Roman" w:eastAsia="方正楷体_GBK"/>
          <w:sz w:val="32"/>
          <w:szCs w:val="32"/>
        </w:rPr>
        <w:t>（三）基本支出：</w:t>
      </w:r>
      <w:r>
        <w:rPr>
          <w:rFonts w:ascii="Times New Roman" w:hAnsi="Times New Roman" w:eastAsia="方正仿宋_GBK"/>
          <w:sz w:val="32"/>
          <w:szCs w:val="32"/>
        </w:rPr>
        <w:t>指为保障机构正常运转、完成日常工作任务而发生的人员经费和公用经费。</w:t>
      </w:r>
    </w:p>
    <w:p w14:paraId="7A806ECC">
      <w:pPr>
        <w:pStyle w:val="24"/>
        <w:tabs>
          <w:tab w:val="center" w:pos="4153"/>
          <w:tab w:val="left" w:pos="7275"/>
        </w:tabs>
        <w:spacing w:line="600" w:lineRule="exact"/>
        <w:ind w:firstLine="640"/>
        <w:jc w:val="left"/>
        <w:rPr>
          <w:rFonts w:ascii="Times New Roman" w:hAnsi="Times New Roman" w:eastAsia="方正仿宋_GBK"/>
          <w:sz w:val="32"/>
          <w:szCs w:val="32"/>
        </w:rPr>
      </w:pPr>
      <w:r>
        <w:rPr>
          <w:rFonts w:hint="eastAsia" w:ascii="方正楷体_GBK" w:hAnsi="Times New Roman" w:eastAsia="方正楷体_GBK"/>
          <w:sz w:val="32"/>
          <w:szCs w:val="32"/>
        </w:rPr>
        <w:t>（四）项目支出：</w:t>
      </w:r>
      <w:r>
        <w:rPr>
          <w:rFonts w:ascii="Times New Roman" w:hAnsi="Times New Roman" w:eastAsia="方正仿宋_GBK"/>
          <w:sz w:val="32"/>
          <w:szCs w:val="32"/>
        </w:rPr>
        <w:t>指在基本支出之外为完成特定行政任务和事业发展目标所发生的支出。</w:t>
      </w:r>
    </w:p>
    <w:p w14:paraId="607C110A">
      <w:pPr>
        <w:spacing w:line="600" w:lineRule="exact"/>
        <w:ind w:firstLine="640" w:firstLineChars="200"/>
        <w:rPr>
          <w:rFonts w:eastAsia="方正仿宋_GBK"/>
          <w:sz w:val="32"/>
          <w:szCs w:val="32"/>
        </w:rPr>
      </w:pPr>
      <w:r>
        <w:rPr>
          <w:rFonts w:hint="eastAsia" w:ascii="方正楷体_GBK" w:eastAsia="方正楷体_GBK"/>
          <w:sz w:val="32"/>
          <w:szCs w:val="32"/>
        </w:rPr>
        <w:t>（五）“三公”经费：</w:t>
      </w:r>
      <w:r>
        <w:rPr>
          <w:rFonts w:hint="eastAsia" w:ascii="方正仿宋_GBK" w:eastAsia="方正仿宋_GBK"/>
          <w:sz w:val="32"/>
          <w:szCs w:val="32"/>
        </w:rPr>
        <w:t>指用一</w:t>
      </w:r>
      <w:r>
        <w:rPr>
          <w:rFonts w:eastAsia="方正仿宋_GBK"/>
          <w:sz w:val="32"/>
          <w:szCs w:val="32"/>
        </w:rPr>
        <w:t>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267329B9">
      <w:pPr>
        <w:spacing w:line="600" w:lineRule="exact"/>
        <w:rPr>
          <w:rFonts w:eastAsia="方正小标宋_GBK"/>
          <w:sz w:val="44"/>
          <w:szCs w:val="44"/>
        </w:rPr>
      </w:pPr>
    </w:p>
    <w:p w14:paraId="5D8A3E12">
      <w:pPr>
        <w:spacing w:line="600" w:lineRule="exact"/>
        <w:ind w:firstLine="880" w:firstLineChars="200"/>
        <w:rPr>
          <w:rFonts w:eastAsia="方正小标宋_GBK"/>
          <w:sz w:val="44"/>
          <w:szCs w:val="44"/>
        </w:rPr>
      </w:pPr>
    </w:p>
    <w:p w14:paraId="4811D06C">
      <w:pPr>
        <w:spacing w:line="600" w:lineRule="exact"/>
        <w:ind w:firstLine="880" w:firstLineChars="200"/>
        <w:rPr>
          <w:rFonts w:eastAsia="方正小标宋_GBK"/>
          <w:sz w:val="44"/>
          <w:szCs w:val="44"/>
        </w:rPr>
      </w:pPr>
    </w:p>
    <w:p w14:paraId="6CA0F7F7">
      <w:pPr>
        <w:spacing w:line="600" w:lineRule="exact"/>
        <w:ind w:firstLine="880" w:firstLineChars="200"/>
        <w:rPr>
          <w:rFonts w:eastAsia="方正小标宋_GBK"/>
          <w:sz w:val="44"/>
          <w:szCs w:val="44"/>
        </w:rPr>
      </w:pPr>
    </w:p>
    <w:p w14:paraId="60009BA5">
      <w:pPr>
        <w:spacing w:line="600" w:lineRule="exact"/>
        <w:ind w:firstLine="880" w:firstLineChars="200"/>
        <w:rPr>
          <w:rFonts w:eastAsia="方正小标宋_GBK"/>
          <w:sz w:val="44"/>
          <w:szCs w:val="44"/>
        </w:rPr>
      </w:pPr>
    </w:p>
    <w:p w14:paraId="487FD631">
      <w:pPr>
        <w:spacing w:line="600" w:lineRule="exact"/>
        <w:ind w:firstLine="880" w:firstLineChars="200"/>
        <w:rPr>
          <w:rFonts w:eastAsia="方正小标宋_GBK"/>
          <w:sz w:val="44"/>
          <w:szCs w:val="44"/>
        </w:rPr>
      </w:pPr>
    </w:p>
    <w:p w14:paraId="1A8EE844">
      <w:pPr>
        <w:spacing w:line="600" w:lineRule="exact"/>
        <w:ind w:firstLine="880" w:firstLineChars="200"/>
        <w:rPr>
          <w:rFonts w:eastAsia="方正小标宋_GBK"/>
          <w:sz w:val="44"/>
          <w:szCs w:val="44"/>
        </w:rPr>
      </w:pPr>
    </w:p>
    <w:p w14:paraId="5642F30D">
      <w:pPr>
        <w:spacing w:line="600" w:lineRule="exact"/>
        <w:ind w:firstLine="880" w:firstLineChars="200"/>
        <w:rPr>
          <w:rFonts w:eastAsia="方正小标宋_GBK"/>
          <w:sz w:val="44"/>
          <w:szCs w:val="44"/>
        </w:rPr>
      </w:pPr>
    </w:p>
    <w:p w14:paraId="69381013">
      <w:pPr>
        <w:spacing w:line="600" w:lineRule="exact"/>
        <w:ind w:firstLine="880" w:firstLineChars="200"/>
        <w:rPr>
          <w:rFonts w:eastAsia="方正小标宋_GBK"/>
          <w:sz w:val="44"/>
          <w:szCs w:val="44"/>
        </w:rPr>
      </w:pPr>
    </w:p>
    <w:p w14:paraId="084E6E7D">
      <w:pPr>
        <w:spacing w:line="600" w:lineRule="exact"/>
        <w:ind w:firstLine="880" w:firstLineChars="200"/>
        <w:rPr>
          <w:rFonts w:eastAsia="方正小标宋_GBK"/>
          <w:sz w:val="44"/>
          <w:szCs w:val="44"/>
        </w:rPr>
      </w:pPr>
    </w:p>
    <w:p w14:paraId="49FBF3B6">
      <w:pPr>
        <w:spacing w:line="600" w:lineRule="exact"/>
        <w:ind w:firstLine="880" w:firstLineChars="200"/>
        <w:rPr>
          <w:rFonts w:eastAsia="方正小标宋_GBK"/>
          <w:sz w:val="44"/>
          <w:szCs w:val="44"/>
        </w:rPr>
      </w:pPr>
      <w:r>
        <w:rPr>
          <w:rFonts w:hint="eastAsia" w:eastAsia="方正小标宋_GBK"/>
          <w:sz w:val="44"/>
          <w:szCs w:val="44"/>
        </w:rPr>
        <w:t>第二部分：2026年部门预算公开报表</w:t>
      </w:r>
    </w:p>
    <w:p w14:paraId="71A92EC6">
      <w:pPr>
        <w:spacing w:line="600" w:lineRule="exact"/>
        <w:ind w:firstLine="640" w:firstLineChars="200"/>
        <w:rPr>
          <w:rFonts w:eastAsia="方正黑体_GBK"/>
          <w:sz w:val="32"/>
        </w:rPr>
      </w:pPr>
    </w:p>
    <w:p w14:paraId="57F33C56">
      <w:pPr>
        <w:spacing w:line="600" w:lineRule="exact"/>
        <w:jc w:val="left"/>
        <w:rPr>
          <w:rFonts w:eastAsia="方正黑体_GBK"/>
          <w:sz w:val="32"/>
        </w:rPr>
      </w:pPr>
      <w:r>
        <w:rPr>
          <w:rFonts w:hint="eastAsia" w:eastAsia="方正黑体_GBK"/>
          <w:sz w:val="32"/>
        </w:rPr>
        <w:t>2026年部门预算公开报表（详见附表重庆市开州区交通运输综合行政执法支队2026</w:t>
      </w:r>
      <w:r>
        <w:rPr>
          <w:rFonts w:eastAsia="方正黑体_GBK"/>
          <w:sz w:val="32"/>
        </w:rPr>
        <w:t>年部门预算公开报表</w:t>
      </w:r>
      <w:r>
        <w:rPr>
          <w:rFonts w:hint="eastAsia" w:eastAsia="方正黑体_GBK"/>
          <w:sz w:val="32"/>
        </w:rPr>
        <w:t>）</w:t>
      </w:r>
    </w:p>
    <w:p w14:paraId="14D3490F">
      <w:pPr>
        <w:spacing w:line="600" w:lineRule="exact"/>
        <w:ind w:firstLine="643" w:firstLineChars="200"/>
        <w:rPr>
          <w:rFonts w:ascii="仿宋_GB2312" w:hAnsi="仿宋_GB2312" w:eastAsia="仿宋_GB2312" w:cs="仿宋_GB2312"/>
          <w:b/>
          <w:sz w:val="32"/>
        </w:rPr>
      </w:pPr>
      <w:r>
        <w:rPr>
          <w:rFonts w:eastAsia="方正仿宋_GBK"/>
          <w:b/>
          <w:sz w:val="32"/>
        </w:rPr>
        <w:t>部门预算公开联系人：</w:t>
      </w:r>
      <w:r>
        <w:rPr>
          <w:rFonts w:hint="eastAsia" w:ascii="方正仿宋_GBK" w:hAnsi="仿宋_GB2312" w:eastAsia="方正仿宋_GBK" w:cs="仿宋_GB2312"/>
          <w:b/>
          <w:sz w:val="32"/>
        </w:rPr>
        <w:t>廖先明</w:t>
      </w:r>
      <w:r>
        <w:rPr>
          <w:rFonts w:eastAsia="方正仿宋_GBK"/>
          <w:b/>
          <w:sz w:val="32"/>
        </w:rPr>
        <w:t xml:space="preserve">  联系方式：</w:t>
      </w:r>
      <w:r>
        <w:rPr>
          <w:rFonts w:hint="eastAsia" w:ascii="方正仿宋_GBK" w:eastAsia="方正仿宋_GBK"/>
          <w:b/>
          <w:sz w:val="32"/>
        </w:rPr>
        <w:t>023-</w:t>
      </w:r>
      <w:r>
        <w:rPr>
          <w:rFonts w:hint="eastAsia" w:ascii="方正仿宋_GBK" w:eastAsia="方正仿宋_GBK"/>
          <w:sz w:val="32"/>
          <w:szCs w:val="32"/>
        </w:rPr>
        <w:t>52252368。</w:t>
      </w:r>
    </w:p>
    <w:p w14:paraId="771254F9">
      <w:pPr>
        <w:spacing w:line="600" w:lineRule="exact"/>
        <w:ind w:firstLine="640" w:firstLineChars="200"/>
        <w:jc w:val="center"/>
        <w:rPr>
          <w:rFonts w:ascii="方正仿宋_GBK" w:eastAsia="方正仿宋_GBK"/>
          <w:sz w:val="32"/>
          <w:szCs w:val="32"/>
        </w:rPr>
      </w:pPr>
    </w:p>
    <w:p w14:paraId="34CAE51A">
      <w:pPr>
        <w:spacing w:line="600" w:lineRule="exact"/>
        <w:ind w:firstLine="2700" w:firstLineChars="844"/>
        <w:rPr>
          <w:rFonts w:ascii="方正仿宋_GBK" w:eastAsia="方正仿宋_GBK"/>
          <w:sz w:val="32"/>
          <w:szCs w:val="32"/>
        </w:rPr>
      </w:pPr>
      <w:r>
        <w:rPr>
          <w:rFonts w:hint="eastAsia" w:ascii="方正仿宋_GBK" w:eastAsia="方正仿宋_GBK"/>
          <w:sz w:val="32"/>
          <w:szCs w:val="32"/>
        </w:rPr>
        <w:t>重庆市开州区交通运输综合行政执法支队</w:t>
      </w:r>
    </w:p>
    <w:p w14:paraId="4CE93901">
      <w:pPr>
        <w:spacing w:line="600" w:lineRule="exact"/>
        <w:ind w:firstLine="4937" w:firstLineChars="1543"/>
        <w:rPr>
          <w:rFonts w:ascii="方正仿宋_GBK" w:eastAsia="方正仿宋_GBK"/>
          <w:sz w:val="32"/>
          <w:szCs w:val="32"/>
        </w:rPr>
      </w:pPr>
      <w:r>
        <w:rPr>
          <w:rFonts w:hint="eastAsia" w:ascii="方正仿宋_GBK" w:eastAsia="方正仿宋_GBK"/>
          <w:sz w:val="32"/>
          <w:szCs w:val="32"/>
        </w:rPr>
        <w:t>2026年3月10日</w:t>
      </w:r>
    </w:p>
    <w:p w14:paraId="2AB361A2">
      <w:pPr>
        <w:spacing w:line="600" w:lineRule="exact"/>
        <w:ind w:hanging="960"/>
        <w:rPr>
          <w:rFonts w:ascii="方正仿宋_GBK" w:eastAsia="方正仿宋_GBK"/>
          <w:sz w:val="32"/>
          <w:szCs w:val="32"/>
        </w:rPr>
      </w:pPr>
    </w:p>
    <w:p w14:paraId="19CD7917">
      <w:pPr>
        <w:spacing w:line="600" w:lineRule="exact"/>
        <w:ind w:hanging="960"/>
        <w:rPr>
          <w:rFonts w:ascii="方正仿宋_GBK" w:eastAsia="方正仿宋_GBK"/>
          <w:sz w:val="32"/>
          <w:szCs w:val="32"/>
        </w:rPr>
      </w:pPr>
    </w:p>
    <w:p w14:paraId="58F6AD62">
      <w:pPr>
        <w:spacing w:line="600" w:lineRule="exact"/>
        <w:ind w:left="960" w:hanging="960"/>
        <w:rPr>
          <w:rFonts w:ascii="方正仿宋_GBK" w:eastAsia="方正仿宋_GBK"/>
          <w:sz w:val="32"/>
          <w:szCs w:val="32"/>
        </w:rPr>
      </w:pPr>
    </w:p>
    <w:p w14:paraId="2D5AD567">
      <w:pPr>
        <w:spacing w:line="600" w:lineRule="exact"/>
        <w:ind w:left="960" w:hanging="960"/>
        <w:rPr>
          <w:rFonts w:ascii="方正仿宋_GBK" w:eastAsia="方正仿宋_GBK"/>
          <w:sz w:val="32"/>
          <w:szCs w:val="32"/>
        </w:rPr>
      </w:pPr>
    </w:p>
    <w:p w14:paraId="7F4873C0">
      <w:pPr>
        <w:spacing w:line="600" w:lineRule="exact"/>
        <w:ind w:left="960" w:hanging="960"/>
        <w:rPr>
          <w:rFonts w:ascii="方正仿宋_GBK" w:eastAsia="方正仿宋_GBK"/>
          <w:sz w:val="32"/>
          <w:szCs w:val="32"/>
        </w:rPr>
      </w:pPr>
    </w:p>
    <w:p w14:paraId="114C74C1">
      <w:pPr>
        <w:spacing w:line="600" w:lineRule="exact"/>
        <w:ind w:left="960" w:hanging="960"/>
        <w:rPr>
          <w:rFonts w:ascii="方正仿宋_GBK" w:eastAsia="方正仿宋_GBK"/>
          <w:sz w:val="32"/>
          <w:szCs w:val="32"/>
        </w:rPr>
      </w:pPr>
    </w:p>
    <w:p w14:paraId="20AB26CA">
      <w:pPr>
        <w:spacing w:line="600" w:lineRule="exact"/>
        <w:ind w:left="960" w:hanging="960"/>
        <w:rPr>
          <w:rFonts w:ascii="方正仿宋_GBK" w:eastAsia="方正仿宋_GBK"/>
          <w:sz w:val="32"/>
          <w:szCs w:val="32"/>
        </w:rPr>
      </w:pPr>
    </w:p>
    <w:p w14:paraId="7718553C">
      <w:pPr>
        <w:spacing w:line="600" w:lineRule="exact"/>
        <w:ind w:left="960" w:hanging="960"/>
        <w:rPr>
          <w:rFonts w:ascii="方正仿宋_GBK" w:eastAsia="方正仿宋_GBK"/>
          <w:sz w:val="32"/>
          <w:szCs w:val="32"/>
        </w:rPr>
      </w:pPr>
    </w:p>
    <w:p w14:paraId="787ABC13">
      <w:pPr>
        <w:spacing w:line="600" w:lineRule="exact"/>
        <w:ind w:left="960" w:hanging="960"/>
        <w:rPr>
          <w:rFonts w:ascii="方正仿宋_GBK" w:eastAsia="方正仿宋_GBK"/>
          <w:sz w:val="32"/>
          <w:szCs w:val="32"/>
        </w:rPr>
      </w:pPr>
    </w:p>
    <w:p w14:paraId="6667E00B">
      <w:pPr>
        <w:spacing w:line="600" w:lineRule="exact"/>
        <w:ind w:left="960" w:hanging="960"/>
        <w:rPr>
          <w:rFonts w:ascii="方正仿宋_GBK" w:eastAsia="方正仿宋_GBK"/>
          <w:sz w:val="32"/>
          <w:szCs w:val="32"/>
        </w:rPr>
      </w:pPr>
    </w:p>
    <w:p w14:paraId="64F26B3C">
      <w:pPr>
        <w:spacing w:line="600" w:lineRule="exact"/>
        <w:ind w:left="960" w:hanging="960"/>
        <w:rPr>
          <w:rFonts w:ascii="方正仿宋_GBK" w:eastAsia="方正仿宋_GBK"/>
          <w:sz w:val="32"/>
          <w:szCs w:val="32"/>
        </w:rPr>
      </w:pPr>
    </w:p>
    <w:p w14:paraId="04886818">
      <w:pPr>
        <w:spacing w:line="600" w:lineRule="exact"/>
        <w:ind w:left="960" w:hanging="960"/>
        <w:rPr>
          <w:rFonts w:ascii="方正仿宋_GBK" w:eastAsia="方正仿宋_GBK"/>
          <w:sz w:val="32"/>
          <w:szCs w:val="32"/>
        </w:rPr>
      </w:pPr>
    </w:p>
    <w:p w14:paraId="57367E89">
      <w:pPr>
        <w:spacing w:line="600" w:lineRule="exact"/>
        <w:ind w:left="960" w:hanging="960"/>
        <w:rPr>
          <w:rFonts w:ascii="方正仿宋_GBK" w:eastAsia="方正仿宋_GBK"/>
          <w:sz w:val="32"/>
          <w:szCs w:val="32"/>
        </w:rPr>
      </w:pPr>
    </w:p>
    <w:p w14:paraId="6C7116B2">
      <w:pPr>
        <w:spacing w:line="600" w:lineRule="exact"/>
        <w:ind w:left="960" w:hanging="960"/>
        <w:rPr>
          <w:rFonts w:ascii="方正仿宋_GBK" w:eastAsia="方正仿宋_GBK"/>
          <w:sz w:val="32"/>
          <w:szCs w:val="32"/>
        </w:rPr>
      </w:pPr>
    </w:p>
    <w:p w14:paraId="0BD0B4EB">
      <w:pPr>
        <w:spacing w:line="600" w:lineRule="exact"/>
        <w:ind w:left="960" w:hanging="960"/>
        <w:rPr>
          <w:rFonts w:ascii="方正仿宋_GBK" w:eastAsia="方正仿宋_GBK"/>
          <w:sz w:val="32"/>
          <w:szCs w:val="32"/>
        </w:rPr>
      </w:pPr>
    </w:p>
    <w:p w14:paraId="1510E782">
      <w:pPr>
        <w:spacing w:line="600" w:lineRule="exact"/>
        <w:ind w:left="960" w:hanging="960"/>
        <w:rPr>
          <w:rFonts w:ascii="方正仿宋_GBK" w:eastAsia="方正仿宋_GBK"/>
          <w:sz w:val="32"/>
          <w:szCs w:val="32"/>
        </w:rPr>
      </w:pPr>
    </w:p>
    <w:p w14:paraId="08E5A358">
      <w:pPr>
        <w:spacing w:line="600" w:lineRule="exact"/>
        <w:ind w:left="960" w:hanging="960"/>
        <w:rPr>
          <w:rFonts w:ascii="方正仿宋_GBK" w:eastAsia="方正仿宋_GBK"/>
          <w:sz w:val="32"/>
          <w:szCs w:val="32"/>
        </w:rPr>
      </w:pPr>
    </w:p>
    <w:p w14:paraId="2859FA22">
      <w:pPr>
        <w:spacing w:line="600" w:lineRule="exact"/>
        <w:ind w:left="960" w:hanging="960"/>
        <w:rPr>
          <w:rFonts w:ascii="方正仿宋_GBK" w:eastAsia="方正仿宋_GBK"/>
          <w:sz w:val="32"/>
          <w:szCs w:val="32"/>
        </w:rPr>
      </w:pPr>
    </w:p>
    <w:p w14:paraId="05EBA250">
      <w:pPr>
        <w:spacing w:line="600" w:lineRule="exact"/>
        <w:ind w:left="960" w:hanging="960"/>
        <w:rPr>
          <w:rFonts w:ascii="方正仿宋_GBK" w:eastAsia="方正仿宋_GBK"/>
          <w:sz w:val="32"/>
          <w:szCs w:val="32"/>
        </w:rPr>
      </w:pPr>
    </w:p>
    <w:p w14:paraId="17FCC6CC">
      <w:pPr>
        <w:spacing w:line="600" w:lineRule="exact"/>
        <w:ind w:left="960" w:hanging="960"/>
        <w:rPr>
          <w:rFonts w:ascii="方正仿宋_GBK" w:eastAsia="方正仿宋_GBK"/>
          <w:sz w:val="32"/>
          <w:szCs w:val="32"/>
        </w:rPr>
      </w:pPr>
    </w:p>
    <w:p w14:paraId="08481070">
      <w:pPr>
        <w:spacing w:line="600" w:lineRule="exact"/>
        <w:ind w:left="960" w:hanging="960"/>
        <w:rPr>
          <w:rFonts w:ascii="方正仿宋_GBK" w:eastAsia="方正仿宋_GBK"/>
          <w:sz w:val="32"/>
          <w:szCs w:val="32"/>
        </w:rPr>
      </w:pPr>
    </w:p>
    <w:p w14:paraId="7377A143">
      <w:pPr>
        <w:spacing w:line="600" w:lineRule="exact"/>
        <w:ind w:left="960" w:hanging="960"/>
        <w:rPr>
          <w:rFonts w:ascii="方正仿宋_GBK" w:eastAsia="方正仿宋_GBK"/>
          <w:sz w:val="32"/>
          <w:szCs w:val="32"/>
        </w:rPr>
      </w:pPr>
    </w:p>
    <w:p w14:paraId="38C3D5B5">
      <w:pPr>
        <w:spacing w:line="600" w:lineRule="exact"/>
        <w:ind w:left="960" w:hanging="960"/>
        <w:rPr>
          <w:rFonts w:ascii="方正仿宋_GBK" w:eastAsia="方正仿宋_GBK"/>
          <w:sz w:val="32"/>
          <w:szCs w:val="32"/>
        </w:rPr>
      </w:pPr>
    </w:p>
    <w:p w14:paraId="0458BA92">
      <w:pPr>
        <w:spacing w:line="600" w:lineRule="exact"/>
        <w:ind w:left="960" w:hanging="960"/>
        <w:rPr>
          <w:rFonts w:ascii="方正仿宋_GBK" w:eastAsia="方正仿宋_GBK"/>
          <w:sz w:val="32"/>
          <w:szCs w:val="32"/>
        </w:rPr>
      </w:pPr>
    </w:p>
    <w:p w14:paraId="467AF84A">
      <w:pPr>
        <w:spacing w:line="600" w:lineRule="exact"/>
        <w:ind w:left="960" w:hanging="960"/>
        <w:rPr>
          <w:rFonts w:ascii="方正仿宋_GBK" w:eastAsia="方正仿宋_GBK"/>
          <w:sz w:val="32"/>
          <w:szCs w:val="32"/>
        </w:rPr>
      </w:pPr>
    </w:p>
    <w:p w14:paraId="6963C62D">
      <w:pPr>
        <w:spacing w:line="600" w:lineRule="exact"/>
        <w:ind w:left="960" w:hanging="960"/>
        <w:rPr>
          <w:rFonts w:ascii="方正仿宋_GBK" w:eastAsia="方正仿宋_GBK"/>
          <w:sz w:val="32"/>
          <w:szCs w:val="32"/>
        </w:rPr>
      </w:pPr>
    </w:p>
    <w:p w14:paraId="6A018545">
      <w:pPr>
        <w:spacing w:line="600" w:lineRule="exact"/>
        <w:ind w:left="960" w:hanging="960"/>
        <w:rPr>
          <w:rFonts w:ascii="方正仿宋_GBK" w:eastAsia="方正仿宋_GBK"/>
          <w:sz w:val="32"/>
          <w:szCs w:val="32"/>
        </w:rPr>
      </w:pPr>
    </w:p>
    <w:p w14:paraId="4F05437F">
      <w:pPr>
        <w:spacing w:line="600" w:lineRule="exact"/>
        <w:ind w:left="960" w:hanging="960"/>
        <w:rPr>
          <w:rFonts w:ascii="方正仿宋_GBK" w:eastAsia="方正仿宋_GBK"/>
          <w:sz w:val="32"/>
          <w:szCs w:val="32"/>
        </w:rPr>
      </w:pPr>
    </w:p>
    <w:p w14:paraId="5065A077">
      <w:pPr>
        <w:spacing w:line="600" w:lineRule="exact"/>
        <w:ind w:left="960" w:hanging="960"/>
        <w:rPr>
          <w:rFonts w:ascii="方正仿宋_GBK" w:eastAsia="方正仿宋_GBK"/>
          <w:sz w:val="32"/>
          <w:szCs w:val="32"/>
        </w:rPr>
      </w:pPr>
    </w:p>
    <w:p w14:paraId="6CFCAF65">
      <w:pPr>
        <w:spacing w:line="600" w:lineRule="exact"/>
        <w:ind w:left="960" w:hanging="960"/>
        <w:rPr>
          <w:rFonts w:ascii="方正仿宋_GBK" w:eastAsia="方正仿宋_GBK"/>
          <w:sz w:val="32"/>
          <w:szCs w:val="32"/>
        </w:rPr>
      </w:pPr>
    </w:p>
    <w:p w14:paraId="740AF799">
      <w:pPr>
        <w:spacing w:line="600" w:lineRule="exact"/>
        <w:rPr>
          <w:rFonts w:ascii="方正仿宋_GBK" w:eastAsia="方正仿宋_GBK"/>
          <w:sz w:val="32"/>
          <w:szCs w:val="32"/>
        </w:rPr>
      </w:pPr>
    </w:p>
    <w:p w14:paraId="350482F2">
      <w:pPr>
        <w:widowControl/>
        <w:spacing w:line="600" w:lineRule="exact"/>
        <w:rPr>
          <w:rFonts w:ascii="方正小标宋_GBK" w:hAnsi="方正小标宋_GBK" w:eastAsia="方正小标宋_GBK"/>
          <w:sz w:val="28"/>
          <w:szCs w:val="28"/>
          <w:lang w:val="zh-CN"/>
        </w:rPr>
      </w:pPr>
      <w:r>
        <w:rPr>
          <w:rFonts w:hint="eastAsia" w:ascii="方正仿宋_GBK" w:hAnsi="仿宋" w:eastAsia="方正仿宋_GBK" w:cs="仿宋"/>
          <w:color w:val="000000"/>
          <w:w w:val="90"/>
          <w:sz w:val="28"/>
          <w:szCs w:val="28"/>
        </w:rPr>
        <w:t xml:space="preserve">  重庆市开州区交通运输综合行政执法支队</w:t>
      </w:r>
      <w:r>
        <w:rPr>
          <w:rFonts w:ascii="方正仿宋_GBK" w:hAnsi="仿宋" w:eastAsia="方正仿宋_GBK" w:cs="仿宋"/>
          <w:color w:val="000000"/>
          <w:w w:val="90"/>
          <w:sz w:val="28"/>
          <w:szCs w:val="28"/>
        </w:rPr>
        <w:pict>
          <v:line id="Line 3" o:spid="_x0000_s1030" o:spt="20" style="position:absolute;left:0pt;margin-left:0pt;margin-top:1.6pt;height:0.05pt;width:451.5pt;z-index:251660288;mso-width-relative:page;mso-height-relative:page;" coordsize="21600,21600" o:gfxdata="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gaE2Z0gAAAAQBAAAPAAAAAAAAAAEA&#10;IAAAACIAAABkcnMvZG93bnJldi54bWxQSwECFAAUAAAACACHTuJA1nhC+twBAADbAwAADgAAAAAA&#10;AAABACAAAAAhAQAAZHJzL2Uyb0RvYy54bWxQSwUGAAAAAAYABgBZAQAAbwUAAAAA&#10;">
            <v:path arrowok="t"/>
            <v:fill focussize="0,0"/>
            <v:stroke/>
            <v:imagedata o:title=""/>
            <o:lock v:ext="edit"/>
          </v:line>
        </w:pict>
      </w:r>
      <w:r>
        <w:rPr>
          <w:rFonts w:ascii="方正仿宋_GBK" w:hAnsi="仿宋" w:eastAsia="方正仿宋_GBK" w:cs="仿宋"/>
          <w:color w:val="000000"/>
          <w:w w:val="90"/>
          <w:sz w:val="28"/>
          <w:szCs w:val="28"/>
        </w:rPr>
        <w:pict>
          <v:line id="Line 4" o:spid="_x0000_s1029" o:spt="20" style="position:absolute;left:0pt;margin-left:0pt;margin-top:29.8pt;height:0pt;width:451.5pt;z-index:251661312;mso-width-relative:page;mso-height-relative:page;" coordsize="21600,21600" o:gfxdata="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yfAGg9QAAAAGAQAADwAAAAAAAAAB&#10;ACAAAAAiAAAAZHJzL2Rvd25yZXYueG1sUEsBAhQAFAAAAAgAh07iQMY3QG/bAQAA2QMAAA4AAAAA&#10;AAAAAQAgAAAAIwEAAGRycy9lMm9Eb2MueG1sUEsFBgAAAAAGAAYAWQEAAHAFAAAAAA==&#10;">
            <v:path arrowok="t"/>
            <v:fill focussize="0,0"/>
            <v:stroke/>
            <v:imagedata o:title=""/>
            <o:lock v:ext="edit"/>
          </v:line>
        </w:pict>
      </w:r>
      <w:r>
        <w:rPr>
          <w:rFonts w:hint="eastAsia" w:ascii="方正仿宋_GBK" w:hAnsi="仿宋" w:eastAsia="方正仿宋_GBK" w:cs="仿宋"/>
          <w:color w:val="000000"/>
          <w:w w:val="90"/>
          <w:sz w:val="28"/>
          <w:szCs w:val="28"/>
        </w:rPr>
        <w:t>综合科</w:t>
      </w:r>
      <w:r>
        <w:rPr>
          <w:rFonts w:hint="eastAsia" w:ascii="方正仿宋_GBK" w:hAnsi="仿宋" w:eastAsia="方正仿宋_GBK" w:cs="仿宋"/>
          <w:color w:val="000000"/>
          <w:sz w:val="28"/>
          <w:szCs w:val="28"/>
        </w:rPr>
        <w:t xml:space="preserve">    2026年3月10日印发</w:t>
      </w:r>
    </w:p>
    <w:sectPr>
      <w:headerReference r:id="rId4" w:type="first"/>
      <w:footerReference r:id="rId7" w:type="first"/>
      <w:headerReference r:id="rId3" w:type="default"/>
      <w:footerReference r:id="rId5" w:type="default"/>
      <w:footerReference r:id="rId6" w:type="even"/>
      <w:pgSz w:w="11906" w:h="16838"/>
      <w:pgMar w:top="2098" w:right="1474" w:bottom="1985" w:left="1588" w:header="851" w:footer="56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985313"/>
    </w:sdtPr>
    <w:sdtContent>
      <w:p w14:paraId="7CDAB4DB">
        <w:pPr>
          <w:pStyle w:val="6"/>
          <w:jc w:val="center"/>
        </w:pPr>
        <w:r>
          <w:fldChar w:fldCharType="begin"/>
        </w:r>
        <w:r>
          <w:instrText xml:space="preserve"> PAGE   \* MERGEFORMAT </w:instrText>
        </w:r>
        <w:r>
          <w:fldChar w:fldCharType="separate"/>
        </w:r>
        <w:r>
          <w:rPr>
            <w:lang w:val="zh-CN"/>
          </w:rPr>
          <w:t>-</w:t>
        </w:r>
        <w:r>
          <w:t xml:space="preserve"> 1 -</w:t>
        </w:r>
        <w:r>
          <w:fldChar w:fldCharType="end"/>
        </w:r>
      </w:p>
    </w:sdtContent>
  </w:sdt>
  <w:p w14:paraId="733EF27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38C6F">
    <w:pPr>
      <w:pStyle w:val="6"/>
      <w:framePr w:wrap="around" w:vAnchor="text" w:hAnchor="margin" w:xAlign="outside" w:y="2"/>
      <w:rPr>
        <w:rStyle w:val="12"/>
      </w:rPr>
    </w:pPr>
    <w:r>
      <w:fldChar w:fldCharType="begin"/>
    </w:r>
    <w:r>
      <w:rPr>
        <w:rStyle w:val="12"/>
      </w:rPr>
      <w:instrText xml:space="preserve">PAGE  </w:instrText>
    </w:r>
    <w:r>
      <w:fldChar w:fldCharType="end"/>
    </w:r>
  </w:p>
  <w:p w14:paraId="4C86DC48">
    <w:pPr>
      <w:pStyle w:val="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ED235">
    <w:r>
      <w:rPr>
        <w:b/>
      </w:rPr>
      <w:t>PA</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67EDF">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65045">
    <w:r>
      <w:rPr>
        <w:b/>
        <w:sz w:val="24"/>
      </w:rPr>
      <w:fldChar w:fldCharType="begin"/>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1C4366B"/>
    <w:rsid w:val="00001AA4"/>
    <w:rsid w:val="00002ACA"/>
    <w:rsid w:val="00007092"/>
    <w:rsid w:val="000131A0"/>
    <w:rsid w:val="00013FF6"/>
    <w:rsid w:val="00014391"/>
    <w:rsid w:val="00020BAB"/>
    <w:rsid w:val="00023591"/>
    <w:rsid w:val="00031A93"/>
    <w:rsid w:val="00032423"/>
    <w:rsid w:val="00032996"/>
    <w:rsid w:val="00034423"/>
    <w:rsid w:val="00036FF3"/>
    <w:rsid w:val="000411EC"/>
    <w:rsid w:val="00042BEE"/>
    <w:rsid w:val="00051E56"/>
    <w:rsid w:val="00052A3A"/>
    <w:rsid w:val="00052F43"/>
    <w:rsid w:val="000618B0"/>
    <w:rsid w:val="00064746"/>
    <w:rsid w:val="000707E4"/>
    <w:rsid w:val="00070ACD"/>
    <w:rsid w:val="00071C4F"/>
    <w:rsid w:val="000743F2"/>
    <w:rsid w:val="000771E5"/>
    <w:rsid w:val="00082272"/>
    <w:rsid w:val="00084949"/>
    <w:rsid w:val="00085A3E"/>
    <w:rsid w:val="0008754D"/>
    <w:rsid w:val="0009406A"/>
    <w:rsid w:val="00094828"/>
    <w:rsid w:val="000A075B"/>
    <w:rsid w:val="000A2F75"/>
    <w:rsid w:val="000A7240"/>
    <w:rsid w:val="000A7650"/>
    <w:rsid w:val="000B442A"/>
    <w:rsid w:val="000C029F"/>
    <w:rsid w:val="000C1F21"/>
    <w:rsid w:val="000C228E"/>
    <w:rsid w:val="000C52A9"/>
    <w:rsid w:val="000D02A1"/>
    <w:rsid w:val="000D0B79"/>
    <w:rsid w:val="000D1C7C"/>
    <w:rsid w:val="000D581A"/>
    <w:rsid w:val="000E046C"/>
    <w:rsid w:val="000E34DC"/>
    <w:rsid w:val="000F02AB"/>
    <w:rsid w:val="000F0A82"/>
    <w:rsid w:val="00105507"/>
    <w:rsid w:val="001055A0"/>
    <w:rsid w:val="00106653"/>
    <w:rsid w:val="0011170F"/>
    <w:rsid w:val="00111B78"/>
    <w:rsid w:val="001139D3"/>
    <w:rsid w:val="00114E40"/>
    <w:rsid w:val="001160C6"/>
    <w:rsid w:val="00120ACD"/>
    <w:rsid w:val="001213BE"/>
    <w:rsid w:val="00122231"/>
    <w:rsid w:val="00122EE8"/>
    <w:rsid w:val="00123DC4"/>
    <w:rsid w:val="0012498F"/>
    <w:rsid w:val="00125E14"/>
    <w:rsid w:val="0013051A"/>
    <w:rsid w:val="00136478"/>
    <w:rsid w:val="00140347"/>
    <w:rsid w:val="00140512"/>
    <w:rsid w:val="001439DE"/>
    <w:rsid w:val="0015336D"/>
    <w:rsid w:val="00157BFD"/>
    <w:rsid w:val="001638F1"/>
    <w:rsid w:val="00165A85"/>
    <w:rsid w:val="00166BA8"/>
    <w:rsid w:val="00172CB1"/>
    <w:rsid w:val="00173AE4"/>
    <w:rsid w:val="00177998"/>
    <w:rsid w:val="00180457"/>
    <w:rsid w:val="00182103"/>
    <w:rsid w:val="00184F35"/>
    <w:rsid w:val="0019016C"/>
    <w:rsid w:val="00195DAD"/>
    <w:rsid w:val="001A0C9F"/>
    <w:rsid w:val="001A1CA7"/>
    <w:rsid w:val="001A6841"/>
    <w:rsid w:val="001B0B50"/>
    <w:rsid w:val="001C1BDB"/>
    <w:rsid w:val="001D35D9"/>
    <w:rsid w:val="001D4577"/>
    <w:rsid w:val="001D4DC8"/>
    <w:rsid w:val="001D7427"/>
    <w:rsid w:val="001D7F53"/>
    <w:rsid w:val="001E27BF"/>
    <w:rsid w:val="001E5C9F"/>
    <w:rsid w:val="001E5D5C"/>
    <w:rsid w:val="001F284C"/>
    <w:rsid w:val="001F2F1D"/>
    <w:rsid w:val="001F3AC0"/>
    <w:rsid w:val="001F3E25"/>
    <w:rsid w:val="00200058"/>
    <w:rsid w:val="00201E26"/>
    <w:rsid w:val="00203777"/>
    <w:rsid w:val="00205F8B"/>
    <w:rsid w:val="0021702B"/>
    <w:rsid w:val="00230AF8"/>
    <w:rsid w:val="002330F6"/>
    <w:rsid w:val="00240433"/>
    <w:rsid w:val="002418AA"/>
    <w:rsid w:val="00261699"/>
    <w:rsid w:val="00271036"/>
    <w:rsid w:val="00271D5A"/>
    <w:rsid w:val="002725EA"/>
    <w:rsid w:val="00272F44"/>
    <w:rsid w:val="0027310C"/>
    <w:rsid w:val="00277118"/>
    <w:rsid w:val="0027753D"/>
    <w:rsid w:val="00285268"/>
    <w:rsid w:val="002853A8"/>
    <w:rsid w:val="00285A11"/>
    <w:rsid w:val="00290E91"/>
    <w:rsid w:val="002940BB"/>
    <w:rsid w:val="00294B62"/>
    <w:rsid w:val="00297237"/>
    <w:rsid w:val="002A2D9B"/>
    <w:rsid w:val="002B5BD1"/>
    <w:rsid w:val="002B6303"/>
    <w:rsid w:val="002B797D"/>
    <w:rsid w:val="002C344D"/>
    <w:rsid w:val="002D3D16"/>
    <w:rsid w:val="002D4663"/>
    <w:rsid w:val="002D649E"/>
    <w:rsid w:val="002D7AF9"/>
    <w:rsid w:val="002E259D"/>
    <w:rsid w:val="002E6856"/>
    <w:rsid w:val="002F3072"/>
    <w:rsid w:val="002F55A6"/>
    <w:rsid w:val="002F67B6"/>
    <w:rsid w:val="00300193"/>
    <w:rsid w:val="00307D5C"/>
    <w:rsid w:val="00310762"/>
    <w:rsid w:val="0031118E"/>
    <w:rsid w:val="00311485"/>
    <w:rsid w:val="00315657"/>
    <w:rsid w:val="00315BEE"/>
    <w:rsid w:val="00315C78"/>
    <w:rsid w:val="00317B1C"/>
    <w:rsid w:val="003216F2"/>
    <w:rsid w:val="00331CDE"/>
    <w:rsid w:val="00334204"/>
    <w:rsid w:val="0033701F"/>
    <w:rsid w:val="0033752C"/>
    <w:rsid w:val="00337654"/>
    <w:rsid w:val="00345DD9"/>
    <w:rsid w:val="00351F7D"/>
    <w:rsid w:val="00353BA0"/>
    <w:rsid w:val="003716D8"/>
    <w:rsid w:val="00372F6F"/>
    <w:rsid w:val="0037546B"/>
    <w:rsid w:val="00377956"/>
    <w:rsid w:val="0039075A"/>
    <w:rsid w:val="00390E32"/>
    <w:rsid w:val="00391B86"/>
    <w:rsid w:val="00395239"/>
    <w:rsid w:val="003955E0"/>
    <w:rsid w:val="003A0009"/>
    <w:rsid w:val="003A3A3E"/>
    <w:rsid w:val="003A3BEF"/>
    <w:rsid w:val="003C01D8"/>
    <w:rsid w:val="003C285C"/>
    <w:rsid w:val="003C74E8"/>
    <w:rsid w:val="003D2ABD"/>
    <w:rsid w:val="003D39B4"/>
    <w:rsid w:val="003D53AE"/>
    <w:rsid w:val="003D59AC"/>
    <w:rsid w:val="003E155B"/>
    <w:rsid w:val="003E2359"/>
    <w:rsid w:val="003E265D"/>
    <w:rsid w:val="003E280F"/>
    <w:rsid w:val="003E5048"/>
    <w:rsid w:val="003E74C7"/>
    <w:rsid w:val="003F609B"/>
    <w:rsid w:val="00402E49"/>
    <w:rsid w:val="00403F1F"/>
    <w:rsid w:val="00403F66"/>
    <w:rsid w:val="00405155"/>
    <w:rsid w:val="004074B1"/>
    <w:rsid w:val="00413208"/>
    <w:rsid w:val="00415620"/>
    <w:rsid w:val="004176B4"/>
    <w:rsid w:val="00420508"/>
    <w:rsid w:val="00422C71"/>
    <w:rsid w:val="00425C88"/>
    <w:rsid w:val="0042642A"/>
    <w:rsid w:val="00426CD3"/>
    <w:rsid w:val="004341C8"/>
    <w:rsid w:val="00437041"/>
    <w:rsid w:val="00443C38"/>
    <w:rsid w:val="00445578"/>
    <w:rsid w:val="00453263"/>
    <w:rsid w:val="0045447C"/>
    <w:rsid w:val="004573A4"/>
    <w:rsid w:val="00461DCE"/>
    <w:rsid w:val="00461E02"/>
    <w:rsid w:val="00462D1B"/>
    <w:rsid w:val="0046300C"/>
    <w:rsid w:val="0046426A"/>
    <w:rsid w:val="00465C1B"/>
    <w:rsid w:val="00472734"/>
    <w:rsid w:val="00483727"/>
    <w:rsid w:val="00486757"/>
    <w:rsid w:val="00496E54"/>
    <w:rsid w:val="004A1115"/>
    <w:rsid w:val="004A137B"/>
    <w:rsid w:val="004A523E"/>
    <w:rsid w:val="004B1658"/>
    <w:rsid w:val="004B19EA"/>
    <w:rsid w:val="004B290F"/>
    <w:rsid w:val="004B46AF"/>
    <w:rsid w:val="004C14D2"/>
    <w:rsid w:val="004C47A2"/>
    <w:rsid w:val="004D3CA4"/>
    <w:rsid w:val="004D683F"/>
    <w:rsid w:val="004E29A7"/>
    <w:rsid w:val="004F0BA2"/>
    <w:rsid w:val="004F1697"/>
    <w:rsid w:val="004F279D"/>
    <w:rsid w:val="004F5639"/>
    <w:rsid w:val="0050267E"/>
    <w:rsid w:val="00513715"/>
    <w:rsid w:val="00523D5C"/>
    <w:rsid w:val="00524AD8"/>
    <w:rsid w:val="00525231"/>
    <w:rsid w:val="00525A9F"/>
    <w:rsid w:val="00534568"/>
    <w:rsid w:val="00534B62"/>
    <w:rsid w:val="005360E2"/>
    <w:rsid w:val="005364E8"/>
    <w:rsid w:val="005432B3"/>
    <w:rsid w:val="005438C8"/>
    <w:rsid w:val="00550E6E"/>
    <w:rsid w:val="005550B9"/>
    <w:rsid w:val="0055555D"/>
    <w:rsid w:val="00561D74"/>
    <w:rsid w:val="0056297E"/>
    <w:rsid w:val="005839D2"/>
    <w:rsid w:val="0058683B"/>
    <w:rsid w:val="005874D1"/>
    <w:rsid w:val="00593B39"/>
    <w:rsid w:val="00593B9A"/>
    <w:rsid w:val="005A103D"/>
    <w:rsid w:val="005B17AA"/>
    <w:rsid w:val="005B2E60"/>
    <w:rsid w:val="005B6F86"/>
    <w:rsid w:val="005C0024"/>
    <w:rsid w:val="005C06A2"/>
    <w:rsid w:val="005C1B6A"/>
    <w:rsid w:val="005C3F1D"/>
    <w:rsid w:val="005C6A3A"/>
    <w:rsid w:val="005D368E"/>
    <w:rsid w:val="005D6928"/>
    <w:rsid w:val="005E1B04"/>
    <w:rsid w:val="005E71F4"/>
    <w:rsid w:val="005E7A23"/>
    <w:rsid w:val="005F0CE2"/>
    <w:rsid w:val="005F5300"/>
    <w:rsid w:val="005F5E17"/>
    <w:rsid w:val="005F7353"/>
    <w:rsid w:val="00604AB1"/>
    <w:rsid w:val="00610473"/>
    <w:rsid w:val="00612A52"/>
    <w:rsid w:val="00624726"/>
    <w:rsid w:val="00625546"/>
    <w:rsid w:val="006256A5"/>
    <w:rsid w:val="00634A92"/>
    <w:rsid w:val="00636AAC"/>
    <w:rsid w:val="00637810"/>
    <w:rsid w:val="00652647"/>
    <w:rsid w:val="00661725"/>
    <w:rsid w:val="006617A1"/>
    <w:rsid w:val="006625C6"/>
    <w:rsid w:val="006632C2"/>
    <w:rsid w:val="006635C1"/>
    <w:rsid w:val="00663D93"/>
    <w:rsid w:val="00663DC6"/>
    <w:rsid w:val="00667B2F"/>
    <w:rsid w:val="00671711"/>
    <w:rsid w:val="00673312"/>
    <w:rsid w:val="00683A45"/>
    <w:rsid w:val="00693010"/>
    <w:rsid w:val="00693499"/>
    <w:rsid w:val="00694F68"/>
    <w:rsid w:val="00695DD9"/>
    <w:rsid w:val="0069747D"/>
    <w:rsid w:val="006A1696"/>
    <w:rsid w:val="006A39E4"/>
    <w:rsid w:val="006A3EFD"/>
    <w:rsid w:val="006A3FAB"/>
    <w:rsid w:val="006A4C7A"/>
    <w:rsid w:val="006B5263"/>
    <w:rsid w:val="006C007E"/>
    <w:rsid w:val="006C254F"/>
    <w:rsid w:val="006C62E3"/>
    <w:rsid w:val="006C7A37"/>
    <w:rsid w:val="006D4A16"/>
    <w:rsid w:val="006D4AE9"/>
    <w:rsid w:val="006E087B"/>
    <w:rsid w:val="006E2070"/>
    <w:rsid w:val="006F2EC2"/>
    <w:rsid w:val="006F3F42"/>
    <w:rsid w:val="006F6284"/>
    <w:rsid w:val="00701DEE"/>
    <w:rsid w:val="00724CBE"/>
    <w:rsid w:val="007275C7"/>
    <w:rsid w:val="007325C5"/>
    <w:rsid w:val="00732D84"/>
    <w:rsid w:val="00735B1D"/>
    <w:rsid w:val="00740682"/>
    <w:rsid w:val="007420FC"/>
    <w:rsid w:val="0074462D"/>
    <w:rsid w:val="00762CFC"/>
    <w:rsid w:val="00762D8A"/>
    <w:rsid w:val="00764387"/>
    <w:rsid w:val="00764495"/>
    <w:rsid w:val="00771CF3"/>
    <w:rsid w:val="00772235"/>
    <w:rsid w:val="00776271"/>
    <w:rsid w:val="00781A07"/>
    <w:rsid w:val="0078209F"/>
    <w:rsid w:val="007878F0"/>
    <w:rsid w:val="00792F09"/>
    <w:rsid w:val="00793014"/>
    <w:rsid w:val="0079413B"/>
    <w:rsid w:val="007945EB"/>
    <w:rsid w:val="007A09A4"/>
    <w:rsid w:val="007A1E3F"/>
    <w:rsid w:val="007A51C2"/>
    <w:rsid w:val="007B0608"/>
    <w:rsid w:val="007B57A2"/>
    <w:rsid w:val="007B7876"/>
    <w:rsid w:val="007B7C9C"/>
    <w:rsid w:val="007C6C90"/>
    <w:rsid w:val="007D4CEB"/>
    <w:rsid w:val="007E062F"/>
    <w:rsid w:val="007E3D1F"/>
    <w:rsid w:val="007E3EBD"/>
    <w:rsid w:val="007E4D5C"/>
    <w:rsid w:val="007E5CA5"/>
    <w:rsid w:val="007E71C5"/>
    <w:rsid w:val="007F638D"/>
    <w:rsid w:val="00803C3E"/>
    <w:rsid w:val="00816F3E"/>
    <w:rsid w:val="00827A00"/>
    <w:rsid w:val="00832770"/>
    <w:rsid w:val="008342D1"/>
    <w:rsid w:val="00837832"/>
    <w:rsid w:val="00841C1A"/>
    <w:rsid w:val="00841F0F"/>
    <w:rsid w:val="00842BA6"/>
    <w:rsid w:val="008603F4"/>
    <w:rsid w:val="008619FE"/>
    <w:rsid w:val="008638C7"/>
    <w:rsid w:val="00875EC0"/>
    <w:rsid w:val="008760D4"/>
    <w:rsid w:val="0088264F"/>
    <w:rsid w:val="008968A4"/>
    <w:rsid w:val="008A6295"/>
    <w:rsid w:val="008B2D1C"/>
    <w:rsid w:val="008B54ED"/>
    <w:rsid w:val="008C19AA"/>
    <w:rsid w:val="008C2634"/>
    <w:rsid w:val="008D2247"/>
    <w:rsid w:val="008D4907"/>
    <w:rsid w:val="008E71DA"/>
    <w:rsid w:val="008F5223"/>
    <w:rsid w:val="009009F0"/>
    <w:rsid w:val="009033B8"/>
    <w:rsid w:val="0090424D"/>
    <w:rsid w:val="0090620D"/>
    <w:rsid w:val="00906E3B"/>
    <w:rsid w:val="00906FE9"/>
    <w:rsid w:val="009109ED"/>
    <w:rsid w:val="00921BA5"/>
    <w:rsid w:val="009223C6"/>
    <w:rsid w:val="009250AB"/>
    <w:rsid w:val="0093325D"/>
    <w:rsid w:val="009333FA"/>
    <w:rsid w:val="009417D5"/>
    <w:rsid w:val="009468F4"/>
    <w:rsid w:val="009472C2"/>
    <w:rsid w:val="00955BA3"/>
    <w:rsid w:val="009567CB"/>
    <w:rsid w:val="009570C3"/>
    <w:rsid w:val="00957769"/>
    <w:rsid w:val="00960CFC"/>
    <w:rsid w:val="009613EB"/>
    <w:rsid w:val="00963DDD"/>
    <w:rsid w:val="00965A4F"/>
    <w:rsid w:val="0096722E"/>
    <w:rsid w:val="00967DF2"/>
    <w:rsid w:val="009732F0"/>
    <w:rsid w:val="00974338"/>
    <w:rsid w:val="00981D66"/>
    <w:rsid w:val="00984036"/>
    <w:rsid w:val="00984A1D"/>
    <w:rsid w:val="00987E00"/>
    <w:rsid w:val="00991272"/>
    <w:rsid w:val="0099251D"/>
    <w:rsid w:val="00996082"/>
    <w:rsid w:val="00996484"/>
    <w:rsid w:val="009976A1"/>
    <w:rsid w:val="009A02D1"/>
    <w:rsid w:val="009A296E"/>
    <w:rsid w:val="009A7594"/>
    <w:rsid w:val="009B2F88"/>
    <w:rsid w:val="009B5C11"/>
    <w:rsid w:val="009B67BC"/>
    <w:rsid w:val="009C2C26"/>
    <w:rsid w:val="009C3FF9"/>
    <w:rsid w:val="009C4623"/>
    <w:rsid w:val="009C4AF1"/>
    <w:rsid w:val="009C50E7"/>
    <w:rsid w:val="009D073F"/>
    <w:rsid w:val="009D5226"/>
    <w:rsid w:val="009D7094"/>
    <w:rsid w:val="009E0C03"/>
    <w:rsid w:val="009E53E4"/>
    <w:rsid w:val="009F269C"/>
    <w:rsid w:val="009F2DD0"/>
    <w:rsid w:val="009F4862"/>
    <w:rsid w:val="009F550A"/>
    <w:rsid w:val="00A016E4"/>
    <w:rsid w:val="00A0278A"/>
    <w:rsid w:val="00A101A5"/>
    <w:rsid w:val="00A10CDB"/>
    <w:rsid w:val="00A1555E"/>
    <w:rsid w:val="00A20FA3"/>
    <w:rsid w:val="00A229B8"/>
    <w:rsid w:val="00A24227"/>
    <w:rsid w:val="00A25A60"/>
    <w:rsid w:val="00A26BE6"/>
    <w:rsid w:val="00A26D71"/>
    <w:rsid w:val="00A30CFB"/>
    <w:rsid w:val="00A314A9"/>
    <w:rsid w:val="00A342C3"/>
    <w:rsid w:val="00A3719A"/>
    <w:rsid w:val="00A37759"/>
    <w:rsid w:val="00A4233C"/>
    <w:rsid w:val="00A446CA"/>
    <w:rsid w:val="00A44D5D"/>
    <w:rsid w:val="00A4686C"/>
    <w:rsid w:val="00A469DD"/>
    <w:rsid w:val="00A57E1D"/>
    <w:rsid w:val="00A6231E"/>
    <w:rsid w:val="00A62703"/>
    <w:rsid w:val="00A667DF"/>
    <w:rsid w:val="00A713DE"/>
    <w:rsid w:val="00A714DE"/>
    <w:rsid w:val="00A73EA7"/>
    <w:rsid w:val="00A7482E"/>
    <w:rsid w:val="00A75705"/>
    <w:rsid w:val="00A93565"/>
    <w:rsid w:val="00A9732E"/>
    <w:rsid w:val="00AA0F85"/>
    <w:rsid w:val="00AA778E"/>
    <w:rsid w:val="00AB1FC3"/>
    <w:rsid w:val="00AB4DA8"/>
    <w:rsid w:val="00AB5462"/>
    <w:rsid w:val="00AC370F"/>
    <w:rsid w:val="00AC5EB1"/>
    <w:rsid w:val="00AC6D34"/>
    <w:rsid w:val="00AC7540"/>
    <w:rsid w:val="00AD15AC"/>
    <w:rsid w:val="00AD1734"/>
    <w:rsid w:val="00AD1945"/>
    <w:rsid w:val="00AE3159"/>
    <w:rsid w:val="00AF077E"/>
    <w:rsid w:val="00AF28EF"/>
    <w:rsid w:val="00AF3437"/>
    <w:rsid w:val="00AF7284"/>
    <w:rsid w:val="00B1628B"/>
    <w:rsid w:val="00B22924"/>
    <w:rsid w:val="00B27A68"/>
    <w:rsid w:val="00B3075C"/>
    <w:rsid w:val="00B40874"/>
    <w:rsid w:val="00B4094F"/>
    <w:rsid w:val="00B4678B"/>
    <w:rsid w:val="00B4773D"/>
    <w:rsid w:val="00B51C10"/>
    <w:rsid w:val="00B62802"/>
    <w:rsid w:val="00B63A45"/>
    <w:rsid w:val="00B65725"/>
    <w:rsid w:val="00B66489"/>
    <w:rsid w:val="00B72CAD"/>
    <w:rsid w:val="00B779A3"/>
    <w:rsid w:val="00B77B0D"/>
    <w:rsid w:val="00B8228F"/>
    <w:rsid w:val="00B85E3D"/>
    <w:rsid w:val="00B92442"/>
    <w:rsid w:val="00B92B28"/>
    <w:rsid w:val="00B97B79"/>
    <w:rsid w:val="00BA1164"/>
    <w:rsid w:val="00BA39CF"/>
    <w:rsid w:val="00BA600E"/>
    <w:rsid w:val="00BB3139"/>
    <w:rsid w:val="00BB3823"/>
    <w:rsid w:val="00BB429F"/>
    <w:rsid w:val="00BC06E2"/>
    <w:rsid w:val="00BC116D"/>
    <w:rsid w:val="00BC2B8D"/>
    <w:rsid w:val="00BC2F77"/>
    <w:rsid w:val="00BC358D"/>
    <w:rsid w:val="00BC3A12"/>
    <w:rsid w:val="00BC3D8C"/>
    <w:rsid w:val="00BD331A"/>
    <w:rsid w:val="00BE3C25"/>
    <w:rsid w:val="00BE4726"/>
    <w:rsid w:val="00BE4E50"/>
    <w:rsid w:val="00BE6CDA"/>
    <w:rsid w:val="00BF115A"/>
    <w:rsid w:val="00BF4C74"/>
    <w:rsid w:val="00BF5CFB"/>
    <w:rsid w:val="00BF6700"/>
    <w:rsid w:val="00BF6AF9"/>
    <w:rsid w:val="00C01985"/>
    <w:rsid w:val="00C01FE0"/>
    <w:rsid w:val="00C102AB"/>
    <w:rsid w:val="00C12AEE"/>
    <w:rsid w:val="00C14651"/>
    <w:rsid w:val="00C17D59"/>
    <w:rsid w:val="00C21A82"/>
    <w:rsid w:val="00C2214B"/>
    <w:rsid w:val="00C255BB"/>
    <w:rsid w:val="00C311FC"/>
    <w:rsid w:val="00C428F2"/>
    <w:rsid w:val="00C43825"/>
    <w:rsid w:val="00C45168"/>
    <w:rsid w:val="00C47EB1"/>
    <w:rsid w:val="00C56584"/>
    <w:rsid w:val="00C64B99"/>
    <w:rsid w:val="00C665BF"/>
    <w:rsid w:val="00C71BC5"/>
    <w:rsid w:val="00C73644"/>
    <w:rsid w:val="00C7542D"/>
    <w:rsid w:val="00C7697C"/>
    <w:rsid w:val="00C8176A"/>
    <w:rsid w:val="00C918A0"/>
    <w:rsid w:val="00C91BD9"/>
    <w:rsid w:val="00C92946"/>
    <w:rsid w:val="00C9386F"/>
    <w:rsid w:val="00C93969"/>
    <w:rsid w:val="00C94311"/>
    <w:rsid w:val="00C9492A"/>
    <w:rsid w:val="00C96E84"/>
    <w:rsid w:val="00CA06D6"/>
    <w:rsid w:val="00CB2D11"/>
    <w:rsid w:val="00CB3652"/>
    <w:rsid w:val="00CC1A95"/>
    <w:rsid w:val="00CC2EF5"/>
    <w:rsid w:val="00CC3CBF"/>
    <w:rsid w:val="00CC4578"/>
    <w:rsid w:val="00CD321A"/>
    <w:rsid w:val="00CD3CEA"/>
    <w:rsid w:val="00CE748D"/>
    <w:rsid w:val="00CF7080"/>
    <w:rsid w:val="00CF7577"/>
    <w:rsid w:val="00CF79DB"/>
    <w:rsid w:val="00D02953"/>
    <w:rsid w:val="00D14B0F"/>
    <w:rsid w:val="00D17250"/>
    <w:rsid w:val="00D20DDA"/>
    <w:rsid w:val="00D307F8"/>
    <w:rsid w:val="00D322C3"/>
    <w:rsid w:val="00D3422A"/>
    <w:rsid w:val="00D46FBD"/>
    <w:rsid w:val="00D5001B"/>
    <w:rsid w:val="00D529FE"/>
    <w:rsid w:val="00D56F72"/>
    <w:rsid w:val="00D6195D"/>
    <w:rsid w:val="00D62B55"/>
    <w:rsid w:val="00D648A7"/>
    <w:rsid w:val="00D701D6"/>
    <w:rsid w:val="00D75573"/>
    <w:rsid w:val="00D81FD6"/>
    <w:rsid w:val="00D9170A"/>
    <w:rsid w:val="00D94C8F"/>
    <w:rsid w:val="00D952E2"/>
    <w:rsid w:val="00DB21E5"/>
    <w:rsid w:val="00DC0746"/>
    <w:rsid w:val="00DC31E4"/>
    <w:rsid w:val="00DC77FD"/>
    <w:rsid w:val="00DC7850"/>
    <w:rsid w:val="00DD078B"/>
    <w:rsid w:val="00DD3AFF"/>
    <w:rsid w:val="00DD4154"/>
    <w:rsid w:val="00DE0CBA"/>
    <w:rsid w:val="00DE31B8"/>
    <w:rsid w:val="00DE33D0"/>
    <w:rsid w:val="00DE3AB0"/>
    <w:rsid w:val="00DE3D19"/>
    <w:rsid w:val="00DF1790"/>
    <w:rsid w:val="00DF29B3"/>
    <w:rsid w:val="00DF5FCB"/>
    <w:rsid w:val="00DF7DB2"/>
    <w:rsid w:val="00E043E3"/>
    <w:rsid w:val="00E045F2"/>
    <w:rsid w:val="00E05D3E"/>
    <w:rsid w:val="00E07CF0"/>
    <w:rsid w:val="00E1120F"/>
    <w:rsid w:val="00E13BC3"/>
    <w:rsid w:val="00E15772"/>
    <w:rsid w:val="00E24C46"/>
    <w:rsid w:val="00E263C6"/>
    <w:rsid w:val="00E26B7A"/>
    <w:rsid w:val="00E27DFE"/>
    <w:rsid w:val="00E30F36"/>
    <w:rsid w:val="00E36671"/>
    <w:rsid w:val="00E41F22"/>
    <w:rsid w:val="00E42837"/>
    <w:rsid w:val="00E443D9"/>
    <w:rsid w:val="00E477ED"/>
    <w:rsid w:val="00E50905"/>
    <w:rsid w:val="00E53755"/>
    <w:rsid w:val="00E540F6"/>
    <w:rsid w:val="00E65EF7"/>
    <w:rsid w:val="00E73D9F"/>
    <w:rsid w:val="00E8672F"/>
    <w:rsid w:val="00E95BD7"/>
    <w:rsid w:val="00E96107"/>
    <w:rsid w:val="00EA02F9"/>
    <w:rsid w:val="00EA5C1C"/>
    <w:rsid w:val="00EA6973"/>
    <w:rsid w:val="00EC03E8"/>
    <w:rsid w:val="00EC3393"/>
    <w:rsid w:val="00EC4614"/>
    <w:rsid w:val="00EC536C"/>
    <w:rsid w:val="00EE394D"/>
    <w:rsid w:val="00EE54EA"/>
    <w:rsid w:val="00EE565A"/>
    <w:rsid w:val="00EF5B4E"/>
    <w:rsid w:val="00F016D9"/>
    <w:rsid w:val="00F02FF3"/>
    <w:rsid w:val="00F04EEC"/>
    <w:rsid w:val="00F06E96"/>
    <w:rsid w:val="00F1290E"/>
    <w:rsid w:val="00F17625"/>
    <w:rsid w:val="00F21B6D"/>
    <w:rsid w:val="00F25935"/>
    <w:rsid w:val="00F313B0"/>
    <w:rsid w:val="00F31A31"/>
    <w:rsid w:val="00F34D3E"/>
    <w:rsid w:val="00F41789"/>
    <w:rsid w:val="00F47BCA"/>
    <w:rsid w:val="00F52FC2"/>
    <w:rsid w:val="00F5589C"/>
    <w:rsid w:val="00F578A9"/>
    <w:rsid w:val="00F63429"/>
    <w:rsid w:val="00F64634"/>
    <w:rsid w:val="00F739C9"/>
    <w:rsid w:val="00F770F3"/>
    <w:rsid w:val="00F80D0E"/>
    <w:rsid w:val="00F8444A"/>
    <w:rsid w:val="00F91C85"/>
    <w:rsid w:val="00F939C3"/>
    <w:rsid w:val="00FA1C51"/>
    <w:rsid w:val="00FA3072"/>
    <w:rsid w:val="00FA3C04"/>
    <w:rsid w:val="00FA730A"/>
    <w:rsid w:val="00FB01A3"/>
    <w:rsid w:val="00FB0E67"/>
    <w:rsid w:val="00FC2672"/>
    <w:rsid w:val="00FC4B3D"/>
    <w:rsid w:val="00FC617F"/>
    <w:rsid w:val="00FC7190"/>
    <w:rsid w:val="00FD0016"/>
    <w:rsid w:val="00FD0D99"/>
    <w:rsid w:val="00FD16C6"/>
    <w:rsid w:val="00FD477B"/>
    <w:rsid w:val="00FD59A8"/>
    <w:rsid w:val="00FD7D03"/>
    <w:rsid w:val="00FE1A77"/>
    <w:rsid w:val="00FE3CB8"/>
    <w:rsid w:val="00FE5EBD"/>
    <w:rsid w:val="00FF213F"/>
    <w:rsid w:val="00FF34C5"/>
    <w:rsid w:val="00FF7B09"/>
    <w:rsid w:val="01C4366B"/>
    <w:rsid w:val="03E1677D"/>
    <w:rsid w:val="056C0D4D"/>
    <w:rsid w:val="064F5260"/>
    <w:rsid w:val="074151B2"/>
    <w:rsid w:val="07FF7DDF"/>
    <w:rsid w:val="09483959"/>
    <w:rsid w:val="0A2455B5"/>
    <w:rsid w:val="0AA71CA7"/>
    <w:rsid w:val="0B4C6109"/>
    <w:rsid w:val="0F3846DD"/>
    <w:rsid w:val="1035205D"/>
    <w:rsid w:val="136525DB"/>
    <w:rsid w:val="14542B03"/>
    <w:rsid w:val="15A61A91"/>
    <w:rsid w:val="16276BF8"/>
    <w:rsid w:val="1723397E"/>
    <w:rsid w:val="1767041C"/>
    <w:rsid w:val="18060C22"/>
    <w:rsid w:val="19CC5B46"/>
    <w:rsid w:val="1B734E06"/>
    <w:rsid w:val="1C145C44"/>
    <w:rsid w:val="1CD056BC"/>
    <w:rsid w:val="1D170296"/>
    <w:rsid w:val="1EC6496D"/>
    <w:rsid w:val="1EE45079"/>
    <w:rsid w:val="1F893085"/>
    <w:rsid w:val="1FF42039"/>
    <w:rsid w:val="20BE0A18"/>
    <w:rsid w:val="215B18BE"/>
    <w:rsid w:val="22031601"/>
    <w:rsid w:val="22BD7D02"/>
    <w:rsid w:val="278E47D4"/>
    <w:rsid w:val="27925F4A"/>
    <w:rsid w:val="27BC16DD"/>
    <w:rsid w:val="297A677C"/>
    <w:rsid w:val="29B054E1"/>
    <w:rsid w:val="2A1F23B8"/>
    <w:rsid w:val="2B98586B"/>
    <w:rsid w:val="2BBD2695"/>
    <w:rsid w:val="2C535936"/>
    <w:rsid w:val="2DDB6A9A"/>
    <w:rsid w:val="2DF57AAF"/>
    <w:rsid w:val="2E410C1B"/>
    <w:rsid w:val="2E80231E"/>
    <w:rsid w:val="30093B24"/>
    <w:rsid w:val="31757647"/>
    <w:rsid w:val="318907C6"/>
    <w:rsid w:val="32C8629D"/>
    <w:rsid w:val="34023E1F"/>
    <w:rsid w:val="344D375F"/>
    <w:rsid w:val="35245D43"/>
    <w:rsid w:val="35BE16CF"/>
    <w:rsid w:val="36C02E5F"/>
    <w:rsid w:val="399F6BA1"/>
    <w:rsid w:val="39EA174F"/>
    <w:rsid w:val="3A74343A"/>
    <w:rsid w:val="3C4C7B1B"/>
    <w:rsid w:val="3DF71359"/>
    <w:rsid w:val="42E02562"/>
    <w:rsid w:val="43902EE8"/>
    <w:rsid w:val="44913B9C"/>
    <w:rsid w:val="45492E60"/>
    <w:rsid w:val="47E96772"/>
    <w:rsid w:val="48420599"/>
    <w:rsid w:val="49A51284"/>
    <w:rsid w:val="49F67E0B"/>
    <w:rsid w:val="4B3C51B0"/>
    <w:rsid w:val="4C0B02C3"/>
    <w:rsid w:val="50560172"/>
    <w:rsid w:val="50A82235"/>
    <w:rsid w:val="51F6039B"/>
    <w:rsid w:val="52F816C7"/>
    <w:rsid w:val="537A3956"/>
    <w:rsid w:val="54E62AE6"/>
    <w:rsid w:val="55985106"/>
    <w:rsid w:val="58556CB9"/>
    <w:rsid w:val="5BEB02EA"/>
    <w:rsid w:val="5C60790F"/>
    <w:rsid w:val="5EF162C2"/>
    <w:rsid w:val="5F7A3F28"/>
    <w:rsid w:val="622F0BDA"/>
    <w:rsid w:val="633A7FD9"/>
    <w:rsid w:val="67605379"/>
    <w:rsid w:val="691A37DE"/>
    <w:rsid w:val="6C577C50"/>
    <w:rsid w:val="6E29035B"/>
    <w:rsid w:val="6F17126D"/>
    <w:rsid w:val="6F2E11A6"/>
    <w:rsid w:val="73CF56FB"/>
    <w:rsid w:val="73E53BF2"/>
    <w:rsid w:val="752F2FED"/>
    <w:rsid w:val="77A40339"/>
    <w:rsid w:val="790C7E66"/>
    <w:rsid w:val="7A357F7B"/>
    <w:rsid w:val="7B323572"/>
    <w:rsid w:val="7D134A39"/>
    <w:rsid w:val="7DB7794B"/>
    <w:rsid w:val="7EBE3192"/>
    <w:rsid w:val="7F7318B1"/>
    <w:rsid w:val="BFA79413"/>
    <w:rsid w:val="DDB545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微软雅黑"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9"/>
    <w:pPr>
      <w:keepNext/>
      <w:keepLines/>
      <w:spacing w:before="340" w:after="330" w:line="578" w:lineRule="auto"/>
      <w:outlineLvl w:val="0"/>
    </w:pPr>
    <w:rPr>
      <w:rFonts w:ascii="Times New Roman" w:hAnsi="Times New Roman" w:eastAsia="宋体" w:cs="Times New Roman"/>
      <w:b/>
      <w:bCs/>
      <w:kern w:val="44"/>
      <w:sz w:val="44"/>
      <w:szCs w:val="44"/>
      <w:lang w:val="en-US" w:eastAsia="zh-CN"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5"/>
    <w:qFormat/>
    <w:uiPriority w:val="0"/>
    <w:pPr>
      <w:widowControl/>
      <w:spacing w:before="100" w:beforeAutospacing="1" w:after="100" w:afterAutospacing="1"/>
      <w:jc w:val="left"/>
    </w:pPr>
    <w:rPr>
      <w:rFonts w:ascii="宋体" w:hAnsi="宋体"/>
      <w:color w:val="000000"/>
      <w:kern w:val="0"/>
      <w:sz w:val="24"/>
      <w:szCs w:val="20"/>
    </w:rPr>
  </w:style>
  <w:style w:type="paragraph" w:styleId="4">
    <w:name w:val="Date"/>
    <w:basedOn w:val="1"/>
    <w:next w:val="1"/>
    <w:qFormat/>
    <w:uiPriority w:val="0"/>
    <w:pPr>
      <w:ind w:left="100" w:leftChars="2500"/>
    </w:pPr>
  </w:style>
  <w:style w:type="paragraph" w:styleId="5">
    <w:name w:val="Balloon Text"/>
    <w:basedOn w:val="1"/>
    <w:link w:val="18"/>
    <w:semiHidden/>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unhideWhenUsed/>
    <w:qFormat/>
    <w:uiPriority w:val="0"/>
  </w:style>
  <w:style w:type="character" w:customStyle="1" w:styleId="13">
    <w:name w:val="公路局函 Char Char"/>
    <w:link w:val="14"/>
    <w:qFormat/>
    <w:uiPriority w:val="0"/>
    <w:rPr>
      <w:rFonts w:eastAsia="仿宋"/>
      <w:sz w:val="30"/>
      <w:lang w:bidi="ar-SA"/>
    </w:rPr>
  </w:style>
  <w:style w:type="paragraph" w:customStyle="1" w:styleId="14">
    <w:name w:val="公路局函"/>
    <w:basedOn w:val="1"/>
    <w:link w:val="13"/>
    <w:qFormat/>
    <w:uiPriority w:val="0"/>
    <w:rPr>
      <w:rFonts w:eastAsia="仿宋"/>
      <w:kern w:val="0"/>
      <w:sz w:val="30"/>
      <w:szCs w:val="20"/>
    </w:rPr>
  </w:style>
  <w:style w:type="character" w:customStyle="1" w:styleId="15">
    <w:name w:val="正文文本缩进 Char"/>
    <w:basedOn w:val="11"/>
    <w:link w:val="3"/>
    <w:qFormat/>
    <w:uiPriority w:val="0"/>
    <w:rPr>
      <w:rFonts w:ascii="宋体" w:hAnsi="宋体"/>
      <w:color w:val="000000"/>
      <w:sz w:val="24"/>
    </w:rPr>
  </w:style>
  <w:style w:type="character" w:customStyle="1" w:styleId="16">
    <w:name w:val="页眉 Char"/>
    <w:basedOn w:val="11"/>
    <w:link w:val="7"/>
    <w:qFormat/>
    <w:uiPriority w:val="99"/>
    <w:rPr>
      <w:kern w:val="2"/>
      <w:sz w:val="18"/>
      <w:szCs w:val="18"/>
    </w:rPr>
  </w:style>
  <w:style w:type="character" w:customStyle="1" w:styleId="17">
    <w:name w:val="页脚 Char"/>
    <w:basedOn w:val="11"/>
    <w:link w:val="6"/>
    <w:qFormat/>
    <w:uiPriority w:val="99"/>
    <w:rPr>
      <w:kern w:val="2"/>
      <w:sz w:val="18"/>
      <w:szCs w:val="18"/>
    </w:rPr>
  </w:style>
  <w:style w:type="character" w:customStyle="1" w:styleId="18">
    <w:name w:val="批注框文本 Char"/>
    <w:basedOn w:val="11"/>
    <w:link w:val="5"/>
    <w:semiHidden/>
    <w:qFormat/>
    <w:uiPriority w:val="99"/>
    <w:rPr>
      <w:kern w:val="2"/>
      <w:sz w:val="18"/>
      <w:szCs w:val="18"/>
    </w:rPr>
  </w:style>
  <w:style w:type="character" w:customStyle="1" w:styleId="19">
    <w:name w:val="样式1 Char Char"/>
    <w:link w:val="20"/>
    <w:qFormat/>
    <w:uiPriority w:val="0"/>
    <w:rPr>
      <w:rFonts w:eastAsia="仿宋"/>
      <w:sz w:val="30"/>
    </w:rPr>
  </w:style>
  <w:style w:type="paragraph" w:customStyle="1" w:styleId="20">
    <w:name w:val="样式1"/>
    <w:basedOn w:val="1"/>
    <w:link w:val="19"/>
    <w:qFormat/>
    <w:uiPriority w:val="0"/>
    <w:rPr>
      <w:rFonts w:eastAsia="仿宋"/>
      <w:kern w:val="0"/>
      <w:sz w:val="30"/>
      <w:szCs w:val="20"/>
    </w:rPr>
  </w:style>
  <w:style w:type="paragraph" w:customStyle="1" w:styleId="21">
    <w:name w:val="列出段落1"/>
    <w:basedOn w:val="1"/>
    <w:qFormat/>
    <w:uiPriority w:val="0"/>
    <w:pPr>
      <w:ind w:firstLine="420" w:firstLineChars="200"/>
    </w:pPr>
    <w:rPr>
      <w:rFonts w:ascii="Calibri" w:hAnsi="Calibri"/>
      <w:szCs w:val="22"/>
    </w:rPr>
  </w:style>
  <w:style w:type="paragraph" w:customStyle="1" w:styleId="22">
    <w:name w:val="无间隔1"/>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23">
    <w:name w:val="p0"/>
    <w:basedOn w:val="1"/>
    <w:qFormat/>
    <w:uiPriority w:val="0"/>
    <w:pPr>
      <w:widowControl/>
    </w:pPr>
    <w:rPr>
      <w:kern w:val="0"/>
      <w:szCs w:val="21"/>
    </w:rPr>
  </w:style>
  <w:style w:type="paragraph" w:styleId="24">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7"/>
    <customShpInfo spid="_x0000_s1028"/>
    <customShpInfo spid="_x0000_s1026"/>
    <customShpInfo spid="_x0000_s1030"/>
    <customShpInfo spid="_x0000_s1029"/>
  </customShpExts>
</s:customData>
</file>

<file path=customXml/item2.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7DB8E3-B460-461F-B425-F81735E35D5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2754</Words>
  <Characters>3009</Characters>
  <Lines>22</Lines>
  <Paragraphs>6</Paragraphs>
  <TotalTime>2</TotalTime>
  <ScaleCrop>false</ScaleCrop>
  <LinksUpToDate>false</LinksUpToDate>
  <CharactersWithSpaces>3029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2024-03-15T10:02:00Z</dcterms:created>
  <dc:creator>HC</dc:creator>
  <cp:lastModifiedBy>伍崇兴</cp:lastModifiedBy>
  <cp:lastPrinted>2024-03-15T10:01:00Z</cp:lastPrinted>
  <dcterms:modified xsi:type="dcterms:W3CDTF">2026-07-03T07:55:16Z</dcterms:modified>
  <dc:title>开路政文〔2015〕  号</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eyJoZGlkIjoiN2I3NjVkZWVjYWQ0Y2NjNTM1YzU3YjRjMWY5MDRjNDIiLCJ1c2VySWQiOiIxNjc3ODQxMDQxIn0=</vt:lpwstr>
  </property>
  <property fmtid="{D5CDD505-2E9C-101B-9397-08002B2CF9AE}" pid="4" name="ICV">
    <vt:lpwstr>9384E70049E25543997DAE69D50054C4_43</vt:lpwstr>
  </property>
</Properties>
</file>