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60" w:lineRule="exact"/>
        <w:jc w:val="center"/>
        <w:rPr>
          <w:rFonts w:ascii="方正仿宋_GBK" w:eastAsia="方正仿宋_GBK"/>
          <w:sz w:val="44"/>
          <w:szCs w:val="44"/>
        </w:rPr>
      </w:pPr>
      <w:bookmarkStart w:id="0" w:name="_GoBack"/>
      <w:bookmarkEnd w:id="0"/>
    </w:p>
    <w:p>
      <w:pPr>
        <w:spacing w:line="660" w:lineRule="exact"/>
        <w:jc w:val="center"/>
        <w:rPr>
          <w:rFonts w:ascii="方正仿宋_GBK" w:eastAsia="方正仿宋_GBK"/>
          <w:sz w:val="44"/>
          <w:szCs w:val="44"/>
        </w:rPr>
      </w:pPr>
    </w:p>
    <w:p>
      <w:pPr>
        <w:spacing w:line="660" w:lineRule="exact"/>
        <w:jc w:val="center"/>
        <w:rPr>
          <w:rFonts w:ascii="方正仿宋_GBK" w:eastAsia="方正仿宋_GBK"/>
          <w:sz w:val="44"/>
          <w:szCs w:val="44"/>
        </w:rPr>
      </w:pPr>
    </w:p>
    <w:p>
      <w:pPr>
        <w:spacing w:line="660" w:lineRule="exact"/>
        <w:jc w:val="center"/>
        <w:rPr>
          <w:rFonts w:ascii="方正仿宋_GBK" w:eastAsia="方正仿宋_GBK"/>
          <w:sz w:val="44"/>
          <w:szCs w:val="44"/>
        </w:rPr>
      </w:pPr>
      <w:r>
        <w:rPr>
          <w:rFonts w:ascii="方正仿宋_GBK" w:eastAsia="方正仿宋_GBK"/>
          <w:sz w:val="44"/>
          <w:szCs w:val="44"/>
        </w:rPr>
        <w:pict>
          <v:group id="组合 13" o:spid="_x0000_s1026" o:spt="203" style="position:absolute;left:0pt;margin-left:-2.85pt;margin-top:31.1pt;height:142.6pt;width:442.2pt;z-index:251658240;mso-width-relative:page;mso-height-relative:page;" coordorigin="7405,4325" coordsize="8844,2852">
            <o:lock v:ext="edit"/>
            <v:shape id="艺术字 2" o:spid="_x0000_s1027" o:spt="136" alt="重庆市开州区厚坝镇人民政府" type="#_x0000_t136" style="position:absolute;left:7575;top:4325;height:1077;width:8504;" fillcolor="#FF0000" filled="t" stroked="t" coordsize="21600,21600">
              <v:path/>
              <v:fill on="t" focussize="0,0"/>
              <v:stroke color="#FF0000"/>
              <v:imagedata o:title=""/>
              <o:lock v:ext="edit"/>
              <v:textpath on="t" fitshape="t" fitpath="t" trim="t" xscale="f" string="重庆市开州区交通运输综合行政执法支队文件" style="font-family:方正小标宋_GBK;font-size:20pt;v-text-align:center;"/>
            </v:shape>
            <v:line id="直线 3" o:spid="_x0000_s1028" o:spt="20" style="position:absolute;left:7405;top:7177;height:0;width:8844;" stroked="t" coordsize="21600,21600">
              <v:path arrowok="t"/>
              <v:fill focussize="0,0"/>
              <v:stroke weight="3pt" color="#FF0000"/>
              <v:imagedata o:title=""/>
              <o:lock v:ext="edit"/>
            </v:line>
          </v:group>
        </w:pict>
      </w:r>
    </w:p>
    <w:p>
      <w:pPr>
        <w:spacing w:line="660" w:lineRule="exact"/>
        <w:jc w:val="center"/>
        <w:rPr>
          <w:rFonts w:ascii="方正仿宋_GBK" w:eastAsia="方正仿宋_GBK"/>
          <w:sz w:val="44"/>
          <w:szCs w:val="44"/>
        </w:rPr>
      </w:pPr>
    </w:p>
    <w:p>
      <w:pPr>
        <w:spacing w:line="660" w:lineRule="exact"/>
        <w:jc w:val="center"/>
        <w:rPr>
          <w:rFonts w:ascii="方正仿宋_GBK" w:eastAsia="方正仿宋_GBK"/>
          <w:sz w:val="44"/>
          <w:szCs w:val="44"/>
        </w:rPr>
      </w:pPr>
    </w:p>
    <w:p>
      <w:pPr>
        <w:jc w:val="center"/>
        <w:rPr>
          <w:rFonts w:ascii="方正仿宋_GBK" w:eastAsia="方正仿宋_GBK"/>
          <w:sz w:val="16"/>
          <w:szCs w:val="16"/>
        </w:rPr>
      </w:pPr>
    </w:p>
    <w:p>
      <w:pPr>
        <w:spacing w:line="600" w:lineRule="exact"/>
        <w:jc w:val="center"/>
        <w:rPr>
          <w:rFonts w:ascii="仿宋_GB2312" w:eastAsia="仿宋_GB2312"/>
          <w:sz w:val="32"/>
          <w:szCs w:val="32"/>
        </w:rPr>
      </w:pPr>
      <w:r>
        <w:rPr>
          <w:rFonts w:hint="eastAsia" w:ascii="方正仿宋_GBK" w:eastAsia="方正仿宋_GBK"/>
          <w:sz w:val="32"/>
          <w:szCs w:val="32"/>
        </w:rPr>
        <w:t>开州交执发</w:t>
      </w:r>
      <w:r>
        <w:rPr>
          <w:rFonts w:hint="eastAsia" w:ascii="方正仿宋_GBK" w:hAnsi="方正仿宋_GBK" w:eastAsia="方正仿宋_GBK" w:cs="方正仿宋_GBK"/>
          <w:sz w:val="32"/>
          <w:szCs w:val="32"/>
        </w:rPr>
        <w:t>〔2024〕6号</w:t>
      </w:r>
      <w:r>
        <w:rPr>
          <w:rFonts w:hint="eastAsia" w:ascii="仿宋_GB2312" w:eastAsia="仿宋_GB2312"/>
          <w:sz w:val="32"/>
          <w:szCs w:val="32"/>
        </w:rPr>
        <w:t xml:space="preserve">              </w:t>
      </w:r>
      <w:r>
        <w:rPr>
          <w:rFonts w:hint="eastAsia" w:ascii="方正仿宋_GBK" w:eastAsia="方正仿宋_GBK"/>
          <w:sz w:val="32"/>
          <w:szCs w:val="32"/>
        </w:rPr>
        <w:t xml:space="preserve"> 签发人</w:t>
      </w:r>
      <w:r>
        <w:rPr>
          <w:rFonts w:hint="eastAsia" w:ascii="仿宋_GB2312" w:eastAsia="仿宋_GB2312"/>
          <w:sz w:val="32"/>
          <w:szCs w:val="32"/>
        </w:rPr>
        <w:t>：</w:t>
      </w:r>
      <w:r>
        <w:rPr>
          <w:rFonts w:hint="eastAsia" w:ascii="方正楷体_GBK" w:eastAsia="方正楷体_GBK"/>
          <w:sz w:val="32"/>
          <w:szCs w:val="32"/>
        </w:rPr>
        <w:t>龙能辉</w:t>
      </w:r>
      <w:r>
        <w:rPr>
          <w:rFonts w:hint="eastAsia" w:ascii="仿宋_GB2312" w:eastAsia="仿宋_GB2312"/>
          <w:sz w:val="32"/>
          <w:szCs w:val="32"/>
        </w:rPr>
        <w:t xml:space="preserve">                </w:t>
      </w:r>
      <w:r>
        <w:rPr>
          <w:rFonts w:hint="eastAsia" w:ascii="方正仿宋_GBK" w:eastAsia="方正仿宋_GBK"/>
          <w:sz w:val="32"/>
          <w:szCs w:val="32"/>
        </w:rPr>
        <w:t xml:space="preserve"> </w:t>
      </w:r>
    </w:p>
    <w:p>
      <w:pPr>
        <w:spacing w:line="600" w:lineRule="exact"/>
        <w:jc w:val="center"/>
        <w:rPr>
          <w:rFonts w:ascii="方正仿宋_GBK" w:eastAsia="方正仿宋_GBK"/>
          <w:sz w:val="28"/>
          <w:szCs w:val="28"/>
        </w:rPr>
      </w:pPr>
    </w:p>
    <w:p>
      <w:pPr>
        <w:spacing w:line="600" w:lineRule="exact"/>
        <w:jc w:val="center"/>
        <w:rPr>
          <w:rFonts w:ascii="方正仿宋_GBK" w:eastAsia="方正仿宋_GBK"/>
          <w:sz w:val="28"/>
          <w:szCs w:val="28"/>
        </w:rPr>
      </w:pPr>
    </w:p>
    <w:p>
      <w:pPr>
        <w:spacing w:line="600" w:lineRule="exact"/>
        <w:jc w:val="center"/>
        <w:rPr>
          <w:rFonts w:ascii="方正小标宋_GBK" w:eastAsia="方正小标宋_GBK"/>
          <w:sz w:val="44"/>
          <w:szCs w:val="44"/>
          <w:highlight w:val="yellow"/>
        </w:rPr>
      </w:pPr>
      <w:r>
        <w:rPr>
          <w:rFonts w:hint="eastAsia" w:ascii="方正小标宋_GBK" w:eastAsia="方正小标宋_GBK"/>
          <w:sz w:val="44"/>
          <w:szCs w:val="44"/>
        </w:rPr>
        <w:t>重庆市开州区交通运输综合行政执法支队</w:t>
      </w:r>
    </w:p>
    <w:p>
      <w:pPr>
        <w:spacing w:line="560" w:lineRule="exact"/>
        <w:jc w:val="center"/>
        <w:rPr>
          <w:rFonts w:eastAsia="方正小标宋_GBK"/>
          <w:sz w:val="44"/>
          <w:szCs w:val="44"/>
        </w:rPr>
      </w:pPr>
      <w:r>
        <w:rPr>
          <w:rFonts w:eastAsia="方正小标宋_GBK"/>
          <w:sz w:val="44"/>
          <w:szCs w:val="44"/>
        </w:rPr>
        <w:t>关于2024年部门预算情况公开的公告</w:t>
      </w:r>
    </w:p>
    <w:p>
      <w:pPr>
        <w:spacing w:line="560" w:lineRule="exact"/>
        <w:jc w:val="center"/>
        <w:rPr>
          <w:rFonts w:eastAsia="方正小标宋_GBK"/>
          <w:sz w:val="44"/>
          <w:szCs w:val="44"/>
        </w:rPr>
      </w:pPr>
    </w:p>
    <w:p>
      <w:pPr>
        <w:spacing w:line="560" w:lineRule="exact"/>
        <w:ind w:firstLine="640" w:firstLineChars="200"/>
        <w:rPr>
          <w:rFonts w:hint="eastAsia" w:eastAsia="方正仿宋_GBK"/>
          <w:sz w:val="32"/>
          <w:szCs w:val="32"/>
        </w:rPr>
      </w:pPr>
      <w:r>
        <w:rPr>
          <w:rFonts w:eastAsia="方正仿宋_GBK"/>
          <w:sz w:val="32"/>
          <w:szCs w:val="32"/>
        </w:rPr>
        <w:t>按照有关财政预算公开的部署和要求，依据《中华人民共和国政府信息公开条例》（国务院令第492号）和</w:t>
      </w:r>
      <w:r>
        <w:rPr>
          <w:rFonts w:hint="eastAsia" w:eastAsia="方正仿宋_GBK"/>
          <w:sz w:val="32"/>
          <w:szCs w:val="32"/>
        </w:rPr>
        <w:t>重庆市开州区财政局</w:t>
      </w:r>
      <w:r>
        <w:rPr>
          <w:rFonts w:eastAsia="方正仿宋_GBK"/>
          <w:sz w:val="32"/>
          <w:szCs w:val="32"/>
        </w:rPr>
        <w:t>《关于批复2024年部门预算的通知》（</w:t>
      </w:r>
      <w:r>
        <w:rPr>
          <w:rFonts w:hint="eastAsia" w:eastAsia="方正仿宋_GBK"/>
          <w:sz w:val="32"/>
          <w:szCs w:val="32"/>
        </w:rPr>
        <w:t>开州财建发</w:t>
      </w:r>
      <w:r>
        <w:rPr>
          <w:rFonts w:eastAsia="方正仿宋_GBK"/>
          <w:sz w:val="32"/>
          <w:szCs w:val="32"/>
        </w:rPr>
        <w:t>〔2024〕</w:t>
      </w:r>
      <w:r>
        <w:rPr>
          <w:rFonts w:hint="eastAsia" w:eastAsia="方正仿宋_GBK"/>
          <w:sz w:val="32"/>
          <w:szCs w:val="32"/>
        </w:rPr>
        <w:t>14</w:t>
      </w:r>
      <w:r>
        <w:rPr>
          <w:rFonts w:eastAsia="方正仿宋_GBK"/>
          <w:sz w:val="32"/>
          <w:szCs w:val="32"/>
        </w:rPr>
        <w:t>号）</w:t>
      </w:r>
      <w:r>
        <w:rPr>
          <w:rFonts w:hint="eastAsia" w:eastAsia="方正仿宋_GBK"/>
          <w:sz w:val="32"/>
          <w:szCs w:val="32"/>
        </w:rPr>
        <w:t>，</w:t>
      </w:r>
      <w:r>
        <w:rPr>
          <w:rFonts w:eastAsia="方正仿宋_GBK"/>
          <w:sz w:val="32"/>
          <w:szCs w:val="32"/>
        </w:rPr>
        <w:t>现将重庆市开州区</w:t>
      </w:r>
      <w:r>
        <w:rPr>
          <w:rFonts w:hint="eastAsia" w:eastAsia="方正仿宋_GBK"/>
          <w:sz w:val="32"/>
          <w:szCs w:val="32"/>
        </w:rPr>
        <w:t>交通运输综合行政执法支队</w:t>
      </w:r>
      <w:r>
        <w:rPr>
          <w:rFonts w:eastAsia="方正仿宋_GBK"/>
          <w:sz w:val="32"/>
          <w:szCs w:val="32"/>
        </w:rPr>
        <w:t>2024年部门预算批复情况公开如下：</w:t>
      </w:r>
    </w:p>
    <w:p>
      <w:pPr>
        <w:spacing w:line="560" w:lineRule="exact"/>
        <w:ind w:firstLine="640" w:firstLineChars="200"/>
        <w:rPr>
          <w:rFonts w:hint="eastAsia" w:eastAsia="方正仿宋_GBK"/>
          <w:sz w:val="32"/>
          <w:szCs w:val="32"/>
        </w:rPr>
      </w:pPr>
    </w:p>
    <w:p>
      <w:pPr>
        <w:spacing w:line="560" w:lineRule="exact"/>
        <w:ind w:firstLine="640" w:firstLineChars="200"/>
        <w:rPr>
          <w:rFonts w:hint="eastAsia" w:eastAsia="方正仿宋_GBK"/>
          <w:sz w:val="32"/>
          <w:szCs w:val="32"/>
        </w:rPr>
      </w:pPr>
    </w:p>
    <w:p>
      <w:pPr>
        <w:spacing w:line="560" w:lineRule="exact"/>
        <w:ind w:firstLine="640" w:firstLineChars="200"/>
        <w:rPr>
          <w:rFonts w:hint="eastAsia" w:eastAsia="方正仿宋_GBK"/>
          <w:sz w:val="32"/>
          <w:szCs w:val="32"/>
        </w:rPr>
      </w:pP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目    录</w:t>
      </w:r>
    </w:p>
    <w:p>
      <w:pPr>
        <w:spacing w:line="560" w:lineRule="exact"/>
      </w:pPr>
    </w:p>
    <w:p>
      <w:pPr>
        <w:spacing w:line="600" w:lineRule="exact"/>
        <w:jc w:val="center"/>
        <w:rPr>
          <w:rFonts w:hint="eastAsia" w:ascii="方正黑体_GBK" w:eastAsia="方正黑体_GBK"/>
          <w:sz w:val="32"/>
          <w:szCs w:val="32"/>
        </w:rPr>
      </w:pPr>
      <w:r>
        <w:rPr>
          <w:rFonts w:hint="eastAsia" w:ascii="方正黑体_GBK" w:eastAsia="方正黑体_GBK"/>
          <w:sz w:val="32"/>
          <w:szCs w:val="32"/>
        </w:rPr>
        <w:t>第一部分：2024年部门预算情况说明</w:t>
      </w:r>
    </w:p>
    <w:p>
      <w:pPr>
        <w:spacing w:line="600" w:lineRule="exact"/>
      </w:pPr>
    </w:p>
    <w:p>
      <w:pPr>
        <w:spacing w:line="600" w:lineRule="exact"/>
        <w:ind w:firstLine="640" w:firstLineChars="200"/>
        <w:rPr>
          <w:rFonts w:eastAsia="方正仿宋_GBK"/>
          <w:sz w:val="32"/>
          <w:szCs w:val="32"/>
        </w:rPr>
      </w:pPr>
      <w:r>
        <w:rPr>
          <w:rFonts w:eastAsia="方正仿宋_GBK"/>
          <w:sz w:val="32"/>
          <w:szCs w:val="32"/>
        </w:rPr>
        <w:t>一、单位基本情况</w:t>
      </w:r>
    </w:p>
    <w:p>
      <w:pPr>
        <w:spacing w:line="600" w:lineRule="exact"/>
        <w:ind w:firstLine="640" w:firstLineChars="200"/>
        <w:rPr>
          <w:rFonts w:eastAsia="方正仿宋_GBK"/>
          <w:sz w:val="32"/>
          <w:szCs w:val="32"/>
        </w:rPr>
      </w:pPr>
      <w:r>
        <w:rPr>
          <w:rFonts w:eastAsia="方正仿宋_GBK"/>
          <w:sz w:val="32"/>
          <w:szCs w:val="32"/>
        </w:rPr>
        <w:t>二、部门收支总体情况</w:t>
      </w:r>
    </w:p>
    <w:p>
      <w:pPr>
        <w:spacing w:line="600" w:lineRule="exact"/>
        <w:ind w:firstLine="640" w:firstLineChars="200"/>
        <w:rPr>
          <w:rFonts w:eastAsia="方正仿宋_GBK"/>
          <w:sz w:val="32"/>
          <w:szCs w:val="32"/>
        </w:rPr>
      </w:pPr>
      <w:r>
        <w:rPr>
          <w:rFonts w:eastAsia="方正仿宋_GBK"/>
          <w:sz w:val="32"/>
          <w:szCs w:val="32"/>
        </w:rPr>
        <w:t>三、部门预算情况说明</w:t>
      </w:r>
    </w:p>
    <w:p>
      <w:pPr>
        <w:spacing w:line="600" w:lineRule="exact"/>
        <w:ind w:firstLine="640" w:firstLineChars="200"/>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pPr>
        <w:spacing w:line="600" w:lineRule="exact"/>
        <w:ind w:firstLine="640" w:firstLineChars="200"/>
        <w:rPr>
          <w:rFonts w:eastAsia="方正仿宋_GBK"/>
          <w:sz w:val="32"/>
          <w:szCs w:val="32"/>
        </w:rPr>
      </w:pPr>
      <w:r>
        <w:rPr>
          <w:rFonts w:eastAsia="方正仿宋_GBK"/>
          <w:sz w:val="32"/>
          <w:szCs w:val="32"/>
        </w:rPr>
        <w:t>五、其他重要事项的情况说明</w:t>
      </w:r>
    </w:p>
    <w:p>
      <w:pPr>
        <w:spacing w:line="600" w:lineRule="exact"/>
        <w:ind w:firstLine="640" w:firstLineChars="200"/>
        <w:rPr>
          <w:rFonts w:eastAsia="方正仿宋_GBK"/>
          <w:sz w:val="32"/>
          <w:szCs w:val="32"/>
        </w:rPr>
      </w:pPr>
      <w:r>
        <w:rPr>
          <w:rFonts w:eastAsia="方正仿宋_GBK"/>
          <w:sz w:val="32"/>
          <w:szCs w:val="32"/>
        </w:rPr>
        <w:t>六、专业性名词解释</w:t>
      </w:r>
    </w:p>
    <w:p>
      <w:pPr>
        <w:spacing w:line="600" w:lineRule="exact"/>
        <w:jc w:val="center"/>
        <w:rPr>
          <w:rFonts w:hint="eastAsia" w:ascii="方正黑体_GBK" w:eastAsia="方正黑体_GBK"/>
        </w:rPr>
      </w:pPr>
      <w:r>
        <w:rPr>
          <w:rFonts w:hint="eastAsia" w:ascii="方正黑体_GBK" w:eastAsia="方正黑体_GBK"/>
          <w:sz w:val="32"/>
          <w:szCs w:val="32"/>
        </w:rPr>
        <w:t>第二部分：2024年部门预算公开报表</w:t>
      </w:r>
    </w:p>
    <w:p>
      <w:pPr>
        <w:spacing w:line="600" w:lineRule="exact"/>
        <w:ind w:firstLine="640" w:firstLineChars="200"/>
        <w:rPr>
          <w:rFonts w:eastAsia="方正仿宋_GBK"/>
          <w:sz w:val="32"/>
          <w:szCs w:val="32"/>
        </w:rPr>
      </w:pPr>
      <w:r>
        <w:rPr>
          <w:rFonts w:eastAsia="方正仿宋_GBK"/>
          <w:sz w:val="32"/>
          <w:szCs w:val="32"/>
        </w:rPr>
        <w:t>表1、重庆市开州区</w:t>
      </w:r>
      <w:r>
        <w:rPr>
          <w:rFonts w:hint="eastAsia" w:eastAsia="方正仿宋_GBK"/>
          <w:sz w:val="32"/>
          <w:szCs w:val="32"/>
        </w:rPr>
        <w:t>交通运输综合行政执法支队收支预算总表</w:t>
      </w:r>
    </w:p>
    <w:p>
      <w:pPr>
        <w:spacing w:line="600" w:lineRule="exact"/>
        <w:ind w:firstLine="640" w:firstLineChars="200"/>
        <w:rPr>
          <w:rFonts w:hint="eastAsia" w:eastAsia="方正仿宋_GBK"/>
          <w:sz w:val="32"/>
          <w:szCs w:val="32"/>
        </w:rPr>
      </w:pPr>
      <w:r>
        <w:rPr>
          <w:rFonts w:eastAsia="方正仿宋_GBK"/>
          <w:sz w:val="32"/>
          <w:szCs w:val="32"/>
        </w:rPr>
        <w:t>表2、重庆市开州区</w:t>
      </w:r>
      <w:r>
        <w:rPr>
          <w:rFonts w:hint="eastAsia" w:eastAsia="方正仿宋_GBK"/>
          <w:sz w:val="32"/>
          <w:szCs w:val="32"/>
        </w:rPr>
        <w:t>交通运输综合行政执法支队</w:t>
      </w:r>
      <w:r>
        <w:rPr>
          <w:rFonts w:eastAsia="方正仿宋_GBK"/>
          <w:sz w:val="32"/>
          <w:szCs w:val="32"/>
        </w:rPr>
        <w:t>收入总表</w:t>
      </w:r>
    </w:p>
    <w:p>
      <w:pPr>
        <w:spacing w:line="600" w:lineRule="exact"/>
        <w:ind w:firstLine="640" w:firstLineChars="200"/>
        <w:rPr>
          <w:rFonts w:hint="eastAsia" w:eastAsia="方正仿宋_GBK"/>
          <w:sz w:val="32"/>
          <w:szCs w:val="32"/>
        </w:rPr>
      </w:pPr>
      <w:r>
        <w:rPr>
          <w:rFonts w:eastAsia="方正仿宋_GBK"/>
          <w:sz w:val="32"/>
          <w:szCs w:val="32"/>
        </w:rPr>
        <w:t>表3、重庆市开州区</w:t>
      </w:r>
      <w:r>
        <w:rPr>
          <w:rFonts w:hint="eastAsia" w:eastAsia="方正仿宋_GBK"/>
          <w:sz w:val="32"/>
          <w:szCs w:val="32"/>
        </w:rPr>
        <w:t>交通运输综合行政执法支队本年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pPr>
        <w:spacing w:line="600" w:lineRule="exact"/>
        <w:ind w:firstLine="640" w:firstLineChars="200"/>
        <w:rPr>
          <w:rFonts w:hint="eastAsia" w:eastAsia="方正仿宋_GBK"/>
          <w:sz w:val="32"/>
          <w:szCs w:val="32"/>
        </w:rPr>
      </w:pPr>
      <w:r>
        <w:rPr>
          <w:rFonts w:eastAsia="方正仿宋_GBK"/>
          <w:sz w:val="32"/>
          <w:szCs w:val="32"/>
        </w:rPr>
        <w:t>表4、重庆市开州区</w:t>
      </w:r>
      <w:r>
        <w:rPr>
          <w:rFonts w:hint="eastAsia" w:eastAsia="方正仿宋_GBK"/>
          <w:sz w:val="32"/>
          <w:szCs w:val="32"/>
        </w:rPr>
        <w:t>交通运输综合行政执法支队</w:t>
      </w:r>
      <w:r>
        <w:rPr>
          <w:rFonts w:eastAsia="方正仿宋_GBK"/>
          <w:sz w:val="32"/>
          <w:szCs w:val="32"/>
        </w:rPr>
        <w:t>财政拨款收支</w:t>
      </w:r>
      <w:r>
        <w:rPr>
          <w:rFonts w:hint="eastAsia" w:eastAsia="方正仿宋_GBK"/>
          <w:sz w:val="32"/>
          <w:szCs w:val="32"/>
        </w:rPr>
        <w:t>预算总</w:t>
      </w:r>
      <w:r>
        <w:rPr>
          <w:rFonts w:eastAsia="方正仿宋_GBK"/>
          <w:sz w:val="32"/>
          <w:szCs w:val="32"/>
        </w:rPr>
        <w:t>表</w:t>
      </w:r>
    </w:p>
    <w:p>
      <w:pPr>
        <w:spacing w:line="600" w:lineRule="exact"/>
        <w:ind w:firstLine="640" w:firstLineChars="200"/>
        <w:rPr>
          <w:rFonts w:hint="eastAsia" w:eastAsia="方正仿宋_GBK"/>
          <w:sz w:val="32"/>
          <w:szCs w:val="32"/>
        </w:rPr>
      </w:pPr>
      <w:r>
        <w:rPr>
          <w:rFonts w:eastAsia="方正仿宋_GBK"/>
          <w:sz w:val="32"/>
          <w:szCs w:val="32"/>
        </w:rPr>
        <w:t>表5、重庆市开州区</w:t>
      </w:r>
      <w:r>
        <w:rPr>
          <w:rFonts w:hint="eastAsia" w:eastAsia="方正仿宋_GBK"/>
          <w:sz w:val="32"/>
          <w:szCs w:val="32"/>
        </w:rPr>
        <w:t>交通运输综合行政执法支队本年</w:t>
      </w:r>
      <w:r>
        <w:rPr>
          <w:rFonts w:eastAsia="方正仿宋_GBK"/>
          <w:sz w:val="32"/>
          <w:szCs w:val="32"/>
        </w:rPr>
        <w:t>一般公共预算支出</w:t>
      </w:r>
      <w:r>
        <w:rPr>
          <w:rFonts w:hint="eastAsia" w:eastAsia="方正仿宋_GBK"/>
          <w:sz w:val="32"/>
          <w:szCs w:val="32"/>
        </w:rPr>
        <w:t>预算</w:t>
      </w:r>
      <w:r>
        <w:rPr>
          <w:rFonts w:eastAsia="方正仿宋_GBK"/>
          <w:sz w:val="32"/>
          <w:szCs w:val="32"/>
        </w:rPr>
        <w:t>表</w:t>
      </w:r>
    </w:p>
    <w:p>
      <w:pPr>
        <w:spacing w:line="600" w:lineRule="exact"/>
        <w:ind w:firstLine="640" w:firstLineChars="200"/>
        <w:rPr>
          <w:rFonts w:hint="eastAsia" w:eastAsia="方正仿宋_GBK"/>
          <w:sz w:val="32"/>
          <w:szCs w:val="32"/>
        </w:rPr>
      </w:pPr>
      <w:r>
        <w:rPr>
          <w:rFonts w:eastAsia="方正仿宋_GBK"/>
          <w:sz w:val="32"/>
          <w:szCs w:val="32"/>
        </w:rPr>
        <w:t>表6、重庆市开州区</w:t>
      </w:r>
      <w:r>
        <w:rPr>
          <w:rFonts w:hint="eastAsia" w:eastAsia="方正仿宋_GBK"/>
          <w:sz w:val="32"/>
          <w:szCs w:val="32"/>
        </w:rPr>
        <w:t>交通运输综合行政执法支队</w:t>
      </w:r>
      <w:r>
        <w:rPr>
          <w:rFonts w:eastAsia="方正仿宋_GBK"/>
          <w:sz w:val="32"/>
          <w:szCs w:val="32"/>
        </w:rPr>
        <w:t>一般公共预算基本支出</w:t>
      </w:r>
      <w:r>
        <w:rPr>
          <w:rFonts w:hint="eastAsia" w:eastAsia="方正仿宋_GBK"/>
          <w:sz w:val="32"/>
          <w:szCs w:val="32"/>
        </w:rPr>
        <w:t>预算</w:t>
      </w:r>
      <w:r>
        <w:rPr>
          <w:rFonts w:eastAsia="方正仿宋_GBK"/>
          <w:sz w:val="32"/>
          <w:szCs w:val="32"/>
        </w:rPr>
        <w:t>表</w:t>
      </w:r>
    </w:p>
    <w:p>
      <w:pPr>
        <w:spacing w:line="600" w:lineRule="exact"/>
        <w:ind w:firstLine="640" w:firstLineChars="200"/>
        <w:rPr>
          <w:rFonts w:hint="eastAsia" w:eastAsia="方正仿宋_GBK"/>
          <w:sz w:val="32"/>
          <w:szCs w:val="32"/>
        </w:rPr>
      </w:pPr>
      <w:r>
        <w:rPr>
          <w:rFonts w:eastAsia="方正仿宋_GBK"/>
          <w:sz w:val="32"/>
          <w:szCs w:val="32"/>
        </w:rPr>
        <w:t>表7、重庆市开州区</w:t>
      </w:r>
      <w:r>
        <w:rPr>
          <w:rFonts w:hint="eastAsia" w:eastAsia="方正仿宋_GBK"/>
          <w:sz w:val="32"/>
          <w:szCs w:val="32"/>
        </w:rPr>
        <w:t>交通运输综合行政执法支队</w:t>
      </w:r>
      <w:r>
        <w:rPr>
          <w:rFonts w:eastAsia="方正仿宋_GBK"/>
          <w:sz w:val="32"/>
          <w:szCs w:val="32"/>
        </w:rPr>
        <w:t>一般公共预</w:t>
      </w:r>
      <w:r>
        <w:rPr>
          <w:rFonts w:hint="eastAsia" w:ascii="方正仿宋_GBK"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pPr>
        <w:spacing w:line="600" w:lineRule="exact"/>
        <w:ind w:firstLine="640" w:firstLineChars="200"/>
        <w:rPr>
          <w:rFonts w:hint="eastAsia" w:eastAsia="方正仿宋_GBK"/>
          <w:sz w:val="32"/>
          <w:szCs w:val="32"/>
        </w:rPr>
      </w:pPr>
      <w:r>
        <w:rPr>
          <w:rFonts w:eastAsia="方正仿宋_GBK"/>
          <w:sz w:val="32"/>
          <w:szCs w:val="32"/>
        </w:rPr>
        <w:t>表8、重庆市开州区</w:t>
      </w:r>
      <w:r>
        <w:rPr>
          <w:rFonts w:hint="eastAsia" w:eastAsia="方正仿宋_GBK"/>
          <w:sz w:val="32"/>
          <w:szCs w:val="32"/>
        </w:rPr>
        <w:t>交通运输综合行政执法支队</w:t>
      </w:r>
      <w:r>
        <w:rPr>
          <w:rFonts w:eastAsia="方正仿宋_GBK"/>
          <w:sz w:val="32"/>
          <w:szCs w:val="32"/>
        </w:rPr>
        <w:t>政府性基金预算支出</w:t>
      </w:r>
      <w:r>
        <w:rPr>
          <w:rFonts w:hint="eastAsia" w:eastAsia="方正仿宋_GBK"/>
          <w:sz w:val="32"/>
          <w:szCs w:val="32"/>
        </w:rPr>
        <w:t>预算</w:t>
      </w:r>
      <w:r>
        <w:rPr>
          <w:rFonts w:eastAsia="方正仿宋_GBK"/>
          <w:sz w:val="32"/>
          <w:szCs w:val="32"/>
        </w:rPr>
        <w:t>表</w:t>
      </w:r>
    </w:p>
    <w:p>
      <w:pPr>
        <w:spacing w:line="600" w:lineRule="exact"/>
        <w:ind w:firstLine="640" w:firstLineChars="200"/>
        <w:rPr>
          <w:rFonts w:eastAsia="方正仿宋_GBK"/>
          <w:sz w:val="32"/>
          <w:szCs w:val="32"/>
        </w:rPr>
      </w:pPr>
      <w:r>
        <w:rPr>
          <w:rFonts w:eastAsia="方正仿宋_GBK"/>
          <w:sz w:val="32"/>
          <w:szCs w:val="32"/>
        </w:rPr>
        <w:t>表9、重庆市开州区</w:t>
      </w:r>
      <w:r>
        <w:rPr>
          <w:rFonts w:hint="eastAsia" w:eastAsia="方正仿宋_GBK"/>
          <w:sz w:val="32"/>
          <w:szCs w:val="32"/>
        </w:rPr>
        <w:t>交通运输综合行政执法支队</w:t>
      </w:r>
      <w:r>
        <w:rPr>
          <w:rFonts w:eastAsia="方正仿宋_GBK"/>
          <w:sz w:val="32"/>
          <w:szCs w:val="32"/>
        </w:rPr>
        <w:t>国有资本经营预算支出</w:t>
      </w:r>
      <w:r>
        <w:rPr>
          <w:rFonts w:hint="eastAsia" w:eastAsia="方正仿宋_GBK"/>
          <w:sz w:val="32"/>
          <w:szCs w:val="32"/>
        </w:rPr>
        <w:t>预算</w:t>
      </w:r>
      <w:r>
        <w:rPr>
          <w:rFonts w:eastAsia="方正仿宋_GBK"/>
          <w:sz w:val="32"/>
          <w:szCs w:val="32"/>
        </w:rPr>
        <w:t>表</w:t>
      </w:r>
    </w:p>
    <w:p>
      <w:pPr>
        <w:spacing w:line="600" w:lineRule="exact"/>
        <w:ind w:firstLine="640" w:firstLineChars="200"/>
        <w:rPr>
          <w:rFonts w:hint="eastAsia" w:eastAsia="方正仿宋_GBK"/>
          <w:sz w:val="32"/>
          <w:szCs w:val="32"/>
        </w:rPr>
      </w:pPr>
      <w:r>
        <w:rPr>
          <w:rFonts w:eastAsia="方正仿宋_GBK"/>
          <w:sz w:val="32"/>
          <w:szCs w:val="32"/>
        </w:rPr>
        <w:t>表10、重庆市开州区</w:t>
      </w:r>
      <w:r>
        <w:rPr>
          <w:rFonts w:hint="eastAsia" w:eastAsia="方正仿宋_GBK"/>
          <w:sz w:val="32"/>
          <w:szCs w:val="32"/>
        </w:rPr>
        <w:t>交通运输综合行政执法支队</w:t>
      </w:r>
      <w:r>
        <w:rPr>
          <w:rFonts w:eastAsia="方正仿宋_GBK"/>
          <w:sz w:val="32"/>
          <w:szCs w:val="32"/>
        </w:rPr>
        <w:t>项目支出表</w:t>
      </w:r>
    </w:p>
    <w:p>
      <w:pPr>
        <w:spacing w:line="600" w:lineRule="exact"/>
        <w:ind w:firstLine="640" w:firstLineChars="200"/>
        <w:rPr>
          <w:rFonts w:eastAsia="方正仿宋_GBK"/>
          <w:sz w:val="32"/>
          <w:szCs w:val="32"/>
        </w:rPr>
      </w:pPr>
      <w:r>
        <w:rPr>
          <w:rFonts w:eastAsia="方正仿宋_GBK"/>
          <w:sz w:val="32"/>
          <w:szCs w:val="32"/>
        </w:rPr>
        <w:t>表11、</w:t>
      </w:r>
      <w:r>
        <w:rPr>
          <w:rFonts w:hint="eastAsia" w:eastAsia="方正仿宋_GBK"/>
          <w:sz w:val="32"/>
          <w:szCs w:val="32"/>
        </w:rPr>
        <w:t>2024年</w:t>
      </w:r>
      <w:r>
        <w:rPr>
          <w:rFonts w:eastAsia="方正仿宋_GBK"/>
          <w:sz w:val="32"/>
          <w:szCs w:val="32"/>
        </w:rPr>
        <w:t>重庆市开州区</w:t>
      </w:r>
      <w:r>
        <w:rPr>
          <w:rFonts w:hint="eastAsia" w:eastAsia="方正仿宋_GBK"/>
          <w:sz w:val="32"/>
          <w:szCs w:val="32"/>
        </w:rPr>
        <w:t>交通运输综合行政执法支队</w:t>
      </w:r>
      <w:r>
        <w:rPr>
          <w:rFonts w:eastAsia="方正仿宋_GBK"/>
          <w:sz w:val="32"/>
          <w:szCs w:val="32"/>
        </w:rPr>
        <w:t>项目绩效目标表</w:t>
      </w:r>
    </w:p>
    <w:p>
      <w:pPr>
        <w:spacing w:line="600" w:lineRule="exact"/>
      </w:pPr>
    </w:p>
    <w:p>
      <w:pPr>
        <w:spacing w:line="600" w:lineRule="exact"/>
      </w:pPr>
    </w:p>
    <w:p>
      <w:pPr>
        <w:spacing w:line="560" w:lineRule="exact"/>
      </w:pPr>
    </w:p>
    <w:p>
      <w:pPr>
        <w:spacing w:line="560" w:lineRule="exact"/>
      </w:pPr>
    </w:p>
    <w:p>
      <w:pPr>
        <w:spacing w:line="560" w:lineRule="exact"/>
      </w:pPr>
    </w:p>
    <w:p>
      <w:pPr>
        <w:spacing w:line="600" w:lineRule="exact"/>
        <w:jc w:val="center"/>
        <w:rPr>
          <w:rFonts w:eastAsia="方正小标宋_GBK"/>
          <w:sz w:val="44"/>
          <w:szCs w:val="44"/>
        </w:rPr>
      </w:pPr>
      <w:r>
        <w:rPr>
          <w:rFonts w:eastAsia="方正小标宋_GBK"/>
          <w:sz w:val="44"/>
          <w:szCs w:val="44"/>
        </w:rPr>
        <w:br w:type="page"/>
      </w:r>
      <w:r>
        <w:rPr>
          <w:rFonts w:hint="eastAsia" w:eastAsia="方正小标宋_GBK"/>
          <w:sz w:val="44"/>
          <w:szCs w:val="44"/>
        </w:rPr>
        <w:t>第一部分：2024年部门预算情况说明</w:t>
      </w:r>
    </w:p>
    <w:p>
      <w:pPr>
        <w:spacing w:line="600" w:lineRule="exact"/>
        <w:ind w:firstLine="880" w:firstLineChars="200"/>
        <w:jc w:val="center"/>
        <w:rPr>
          <w:rFonts w:eastAsia="华文中宋"/>
          <w:sz w:val="44"/>
          <w:szCs w:val="44"/>
        </w:rPr>
      </w:pPr>
    </w:p>
    <w:p>
      <w:pPr>
        <w:spacing w:line="600" w:lineRule="exact"/>
        <w:ind w:left="640"/>
        <w:rPr>
          <w:rFonts w:eastAsia="方正黑体_GBK"/>
          <w:sz w:val="32"/>
          <w:szCs w:val="32"/>
        </w:rPr>
      </w:pPr>
      <w:r>
        <w:rPr>
          <w:rFonts w:eastAsia="方正黑体_GBK"/>
          <w:sz w:val="32"/>
          <w:szCs w:val="32"/>
        </w:rPr>
        <w:t>一、单位基本情况</w:t>
      </w:r>
    </w:p>
    <w:p>
      <w:pPr>
        <w:spacing w:line="600" w:lineRule="exact"/>
        <w:ind w:firstLine="640" w:firstLineChars="200"/>
        <w:rPr>
          <w:rFonts w:hint="eastAsia" w:ascii="方正楷体_GBK" w:eastAsia="方正楷体_GBK"/>
          <w:sz w:val="32"/>
          <w:szCs w:val="32"/>
        </w:rPr>
      </w:pPr>
      <w:r>
        <w:rPr>
          <w:rFonts w:hint="eastAsia" w:ascii="方正楷体_GBK" w:eastAsia="方正楷体_GBK"/>
          <w:sz w:val="32"/>
          <w:szCs w:val="32"/>
        </w:rPr>
        <w:t>（一）职能职责</w:t>
      </w:r>
    </w:p>
    <w:p>
      <w:pPr>
        <w:spacing w:line="600" w:lineRule="exact"/>
        <w:ind w:firstLine="640" w:firstLineChars="200"/>
        <w:rPr>
          <w:rFonts w:hint="eastAsia" w:eastAsia="方正仿宋_GBK"/>
          <w:sz w:val="32"/>
          <w:szCs w:val="32"/>
        </w:rPr>
      </w:pPr>
      <w:r>
        <w:rPr>
          <w:rFonts w:hint="eastAsia" w:eastAsia="方正仿宋_GBK"/>
          <w:sz w:val="32"/>
          <w:szCs w:val="32"/>
        </w:rPr>
        <w:t>1、贯彻执行国家、市、区有关交通行政执法工作的法律法规及方针、政策。</w:t>
      </w:r>
    </w:p>
    <w:p>
      <w:pPr>
        <w:spacing w:line="600" w:lineRule="exact"/>
        <w:ind w:firstLine="640" w:firstLineChars="200"/>
        <w:rPr>
          <w:rFonts w:hint="eastAsia" w:eastAsia="方正仿宋_GBK"/>
          <w:sz w:val="32"/>
          <w:szCs w:val="32"/>
        </w:rPr>
      </w:pPr>
      <w:r>
        <w:rPr>
          <w:rFonts w:hint="eastAsia" w:eastAsia="方正仿宋_GBK"/>
          <w:sz w:val="32"/>
          <w:szCs w:val="32"/>
        </w:rPr>
        <w:t>2、承担全区交通运输领域综合行政执法工作的组织、指导、协调和监督工作。负责制定全区交通运输综合行政执法工作规划、管理制度。</w:t>
      </w:r>
    </w:p>
    <w:p>
      <w:pPr>
        <w:spacing w:line="600" w:lineRule="exact"/>
        <w:ind w:firstLine="640" w:firstLineChars="200"/>
        <w:rPr>
          <w:rFonts w:hint="eastAsia" w:eastAsia="方正仿宋_GBK"/>
          <w:sz w:val="32"/>
          <w:szCs w:val="32"/>
        </w:rPr>
      </w:pPr>
      <w:r>
        <w:rPr>
          <w:rFonts w:hint="eastAsia" w:eastAsia="方正仿宋_GBK"/>
          <w:sz w:val="32"/>
          <w:szCs w:val="32"/>
        </w:rPr>
        <w:t>3、承担全区范围内的公路路政、道路运政、水路运政、航道行政、港口行政、地方海事行政的执法职能。组织、协调公路超限运输治理的执法工作。</w:t>
      </w:r>
    </w:p>
    <w:p>
      <w:pPr>
        <w:spacing w:line="600" w:lineRule="exact"/>
        <w:ind w:firstLine="640" w:firstLineChars="200"/>
        <w:rPr>
          <w:rFonts w:hint="eastAsia" w:eastAsia="方正仿宋_GBK"/>
          <w:sz w:val="32"/>
          <w:szCs w:val="32"/>
        </w:rPr>
      </w:pPr>
      <w:r>
        <w:rPr>
          <w:rFonts w:hint="eastAsia" w:eastAsia="方正仿宋_GBK"/>
          <w:sz w:val="32"/>
          <w:szCs w:val="32"/>
        </w:rPr>
        <w:t>4、承担公路、水运等交通建设工程质量和安全生产监督及执法职能。</w:t>
      </w:r>
    </w:p>
    <w:p>
      <w:pPr>
        <w:spacing w:line="600" w:lineRule="exact"/>
        <w:ind w:firstLine="640" w:firstLineChars="200"/>
        <w:rPr>
          <w:rFonts w:hint="eastAsia" w:eastAsia="方正仿宋_GBK"/>
          <w:sz w:val="32"/>
          <w:szCs w:val="32"/>
        </w:rPr>
      </w:pPr>
      <w:r>
        <w:rPr>
          <w:rFonts w:hint="eastAsia" w:eastAsia="方正仿宋_GBK"/>
          <w:sz w:val="32"/>
          <w:szCs w:val="32"/>
        </w:rPr>
        <w:t>5、承担交通综合行政执法的安全监督和应急保障工作。</w:t>
      </w:r>
    </w:p>
    <w:p>
      <w:pPr>
        <w:spacing w:line="600" w:lineRule="exact"/>
        <w:ind w:firstLine="640" w:firstLineChars="200"/>
        <w:rPr>
          <w:rFonts w:hint="eastAsia" w:eastAsia="方正仿宋_GBK"/>
          <w:sz w:val="32"/>
          <w:szCs w:val="32"/>
        </w:rPr>
      </w:pPr>
      <w:r>
        <w:rPr>
          <w:rFonts w:hint="eastAsia" w:eastAsia="方正仿宋_GBK"/>
          <w:sz w:val="32"/>
          <w:szCs w:val="32"/>
        </w:rPr>
        <w:t>6、承担全区交通运输综合行政执法队伍建设、信息化建设工作。</w:t>
      </w:r>
    </w:p>
    <w:p>
      <w:pPr>
        <w:spacing w:line="600" w:lineRule="exact"/>
        <w:ind w:firstLine="640" w:firstLineChars="200"/>
        <w:rPr>
          <w:rFonts w:hint="eastAsia" w:eastAsia="方正仿宋_GBK"/>
          <w:sz w:val="32"/>
          <w:szCs w:val="32"/>
        </w:rPr>
      </w:pPr>
      <w:r>
        <w:rPr>
          <w:rFonts w:hint="eastAsia" w:eastAsia="方正仿宋_GBK"/>
          <w:sz w:val="32"/>
          <w:szCs w:val="32"/>
        </w:rPr>
        <w:t>7、承担全区交通行政执法有关信访、投诉举报受理工作。承担交通行政执法诉讼案件的法律审核、行政诉讼等相关工作。</w:t>
      </w:r>
    </w:p>
    <w:p>
      <w:pPr>
        <w:spacing w:line="600" w:lineRule="exact"/>
        <w:ind w:firstLine="640" w:firstLineChars="200"/>
        <w:rPr>
          <w:rFonts w:hint="eastAsia" w:eastAsia="方正仿宋_GBK"/>
          <w:sz w:val="32"/>
          <w:szCs w:val="32"/>
        </w:rPr>
      </w:pPr>
      <w:r>
        <w:rPr>
          <w:rFonts w:hint="eastAsia" w:eastAsia="方正仿宋_GBK"/>
          <w:sz w:val="32"/>
          <w:szCs w:val="32"/>
        </w:rPr>
        <w:t>8、指导镇乡街道依法依规开展交通运输综合行政执法工作。</w:t>
      </w:r>
    </w:p>
    <w:p>
      <w:pPr>
        <w:spacing w:line="600" w:lineRule="exact"/>
        <w:ind w:firstLine="640" w:firstLineChars="200"/>
        <w:rPr>
          <w:rFonts w:eastAsia="方正仿宋_GBK"/>
          <w:sz w:val="32"/>
          <w:szCs w:val="32"/>
        </w:rPr>
      </w:pPr>
    </w:p>
    <w:p>
      <w:pPr>
        <w:pStyle w:val="24"/>
        <w:tabs>
          <w:tab w:val="center" w:pos="4153"/>
          <w:tab w:val="left" w:pos="7275"/>
        </w:tabs>
        <w:spacing w:line="600" w:lineRule="exact"/>
        <w:ind w:left="640" w:firstLine="0" w:firstLineChars="0"/>
        <w:jc w:val="left"/>
        <w:rPr>
          <w:rFonts w:hint="eastAsia" w:ascii="方正楷体_GBK" w:hAnsi="Times New Roman" w:eastAsia="方正楷体_GBK"/>
          <w:sz w:val="32"/>
          <w:szCs w:val="32"/>
        </w:rPr>
      </w:pPr>
      <w:r>
        <w:rPr>
          <w:rFonts w:hint="eastAsia" w:ascii="方正楷体_GBK" w:hAnsi="Times New Roman" w:eastAsia="方正楷体_GBK"/>
          <w:sz w:val="32"/>
          <w:szCs w:val="32"/>
        </w:rPr>
        <w:t>（二）单位构成</w:t>
      </w:r>
    </w:p>
    <w:p>
      <w:pPr>
        <w:spacing w:line="600" w:lineRule="exact"/>
        <w:ind w:firstLine="640" w:firstLineChars="200"/>
        <w:rPr>
          <w:rFonts w:hint="eastAsia" w:eastAsia="方正仿宋_GBK"/>
          <w:sz w:val="32"/>
          <w:szCs w:val="32"/>
        </w:rPr>
      </w:pPr>
      <w:r>
        <w:rPr>
          <w:rFonts w:hint="eastAsia" w:eastAsia="方正仿宋_GBK"/>
          <w:sz w:val="32"/>
          <w:szCs w:val="32"/>
        </w:rPr>
        <w:t>从预算单位构成看，本单位属于二级预算单位，主管部门为重庆市开州区交通局。</w:t>
      </w:r>
    </w:p>
    <w:p>
      <w:pPr>
        <w:spacing w:line="600" w:lineRule="exact"/>
        <w:ind w:firstLine="640" w:firstLineChars="200"/>
        <w:rPr>
          <w:rFonts w:hint="eastAsia" w:eastAsia="方正仿宋_GBK"/>
          <w:sz w:val="32"/>
          <w:szCs w:val="32"/>
        </w:rPr>
      </w:pPr>
      <w:r>
        <w:rPr>
          <w:rFonts w:hint="eastAsia" w:eastAsia="方正仿宋_GBK"/>
          <w:sz w:val="32"/>
          <w:szCs w:val="32"/>
        </w:rPr>
        <w:t>重庆市开州区交通运输综合行政执法支队设16个内设机构：综合科、组织人事科、政策法规科、财务科、安全应急大队、交通行政处罚大队、执法监督大队、港航海事执法大队、工程质量监督大队、直属大队、汉丰执法大队、临江执法大队、郭家执法大队、大进执法大队、长沙执法大队、治超执法大队。</w:t>
      </w:r>
    </w:p>
    <w:p>
      <w:pPr>
        <w:spacing w:line="600" w:lineRule="exact"/>
        <w:ind w:firstLine="640" w:firstLineChars="200"/>
        <w:rPr>
          <w:rFonts w:eastAsia="方正仿宋_GBK"/>
          <w:sz w:val="32"/>
          <w:szCs w:val="32"/>
        </w:rPr>
      </w:pPr>
      <w:r>
        <w:rPr>
          <w:rFonts w:eastAsia="方正黑体_GBK"/>
          <w:sz w:val="32"/>
          <w:szCs w:val="32"/>
        </w:rPr>
        <w:t>二、部门收支总体情况</w:t>
      </w:r>
    </w:p>
    <w:p>
      <w:pPr>
        <w:spacing w:line="600" w:lineRule="exact"/>
        <w:ind w:firstLine="640" w:firstLineChars="200"/>
        <w:rPr>
          <w:rFonts w:hint="eastAsia" w:ascii="方正仿宋_GBK" w:hAnsi="仿宋_GB2312" w:eastAsia="方正仿宋_GBK" w:cs="仿宋_GB2312"/>
          <w:sz w:val="32"/>
          <w:szCs w:val="32"/>
        </w:rPr>
      </w:pPr>
      <w:r>
        <w:rPr>
          <w:rFonts w:hint="eastAsia" w:ascii="方正楷体_GBK" w:eastAsia="方正楷体_GBK"/>
          <w:sz w:val="32"/>
          <w:szCs w:val="32"/>
        </w:rPr>
        <w:t>（一）收入预算：</w:t>
      </w:r>
      <w:r>
        <w:rPr>
          <w:rFonts w:hint="eastAsia" w:eastAsia="方正仿宋_GBK"/>
          <w:sz w:val="32"/>
          <w:szCs w:val="32"/>
        </w:rPr>
        <w:t>2024年年初预算数2572.55万元，其中：一般公共预算拨款 2572.55万元，政府性基金预算拨款0万元，国有资本经营预算收入0万元，事业收入0万元，事业单位经营收入0万元，其他收入0万元，上年结转结余收入0万元。收入较2023年减少309.78万元，主要是上年结转结余收入减少500万元，一般公共预算拨款收入增加190.22万元。</w:t>
      </w:r>
    </w:p>
    <w:p>
      <w:pPr>
        <w:spacing w:line="600" w:lineRule="exact"/>
        <w:ind w:firstLine="640" w:firstLineChars="200"/>
        <w:rPr>
          <w:rFonts w:hint="eastAsia" w:eastAsia="方正仿宋_GBK"/>
          <w:sz w:val="32"/>
          <w:szCs w:val="32"/>
        </w:rPr>
      </w:pPr>
      <w:r>
        <w:rPr>
          <w:rFonts w:hint="eastAsia" w:ascii="方正楷体_GBK" w:eastAsia="方正楷体_GBK"/>
          <w:sz w:val="32"/>
          <w:szCs w:val="32"/>
        </w:rPr>
        <w:t>（二）支出预算：</w:t>
      </w:r>
      <w:r>
        <w:rPr>
          <w:rFonts w:hint="eastAsia" w:eastAsia="方正仿宋_GBK"/>
          <w:sz w:val="32"/>
          <w:szCs w:val="32"/>
        </w:rPr>
        <w:t>2024年年初预算数2572.55万元，其中：一般公共服务支出预算2056.38万元，教育支出预算0万元，社会保障和就业支出预算269.86万元，卫生健康支出预算121.20万元，住房保障支出预算125.11万元。支出预算较2023年减少309.78万元，主要是社会保障和就业支出预算增加7.89万元，社会保险基金支出增加0万元，卫生健康支出增加0.99万元，城乡社区支出增加0万元，交通运输支出减少319万元，住房保障支出预算增加0.34万元。</w:t>
      </w:r>
    </w:p>
    <w:p>
      <w:pPr>
        <w:spacing w:line="600" w:lineRule="exact"/>
        <w:ind w:left="640"/>
        <w:rPr>
          <w:rFonts w:eastAsia="方正黑体_GBK"/>
          <w:sz w:val="32"/>
          <w:szCs w:val="32"/>
        </w:rPr>
      </w:pPr>
      <w:r>
        <w:rPr>
          <w:rFonts w:eastAsia="方正黑体_GBK"/>
          <w:sz w:val="32"/>
          <w:szCs w:val="32"/>
        </w:rPr>
        <w:t>三、部门预算情况说明</w:t>
      </w:r>
    </w:p>
    <w:p>
      <w:pPr>
        <w:spacing w:line="600" w:lineRule="exact"/>
        <w:ind w:firstLine="640" w:firstLineChars="200"/>
        <w:rPr>
          <w:rFonts w:hint="eastAsia" w:eastAsia="方正仿宋_GBK"/>
          <w:sz w:val="32"/>
          <w:szCs w:val="32"/>
        </w:rPr>
      </w:pPr>
      <w:r>
        <w:rPr>
          <w:rFonts w:hint="eastAsia" w:eastAsia="方正仿宋_GBK"/>
          <w:sz w:val="32"/>
          <w:szCs w:val="32"/>
        </w:rPr>
        <w:t>2024年一般公共预算财政拨款收入2572.55万元，一般公共预算财政拨款支出 2572.55万元，比2023年减少309.78万元。其中：基本支出2392.55万元，比2023年增加41.03万元，主要原因是社保基数调整增加，主要用于保障本单位在职人员工资福利及社会保险缴费，离休人员离休费，退休人员补助等，保障部门正常运转的各项商品服务支出；项目支出180万元，比2023年减少350.81万元，主要原因是2023年有上年项目结转，主要用于2024年普通公路非现场治超点建设项目、2024年交通综合执法质量提升专项等重点工作。</w:t>
      </w:r>
    </w:p>
    <w:p>
      <w:pPr>
        <w:spacing w:line="600" w:lineRule="exact"/>
        <w:ind w:firstLine="640" w:firstLineChars="200"/>
        <w:rPr>
          <w:rFonts w:hint="eastAsia" w:eastAsia="方正仿宋_GBK"/>
          <w:sz w:val="32"/>
          <w:szCs w:val="32"/>
        </w:rPr>
      </w:pPr>
      <w:r>
        <w:rPr>
          <w:rFonts w:hint="eastAsia" w:eastAsia="方正仿宋_GBK"/>
          <w:sz w:val="32"/>
          <w:szCs w:val="32"/>
        </w:rPr>
        <w:t>2024年政府性基金预算收入0万元，政府性基金预算支出  万元，比2023年增加0万元，我单位2024年无使用政府性基金预算拨款安排的支出。</w:t>
      </w:r>
    </w:p>
    <w:p>
      <w:pPr>
        <w:spacing w:line="600" w:lineRule="exact"/>
        <w:ind w:left="640"/>
        <w:rPr>
          <w:rFonts w:eastAsia="方正仿宋_GBK"/>
          <w:sz w:val="32"/>
          <w:szCs w:val="32"/>
        </w:rPr>
      </w:pPr>
      <w:r>
        <w:rPr>
          <w:rFonts w:eastAsia="方正黑体_GBK"/>
          <w:sz w:val="32"/>
          <w:szCs w:val="32"/>
        </w:rPr>
        <w:t>四、</w:t>
      </w:r>
      <w:r>
        <w:rPr>
          <w:rFonts w:hint="eastAsia" w:ascii="方正黑体_GBK" w:eastAsia="方正黑体_GBK"/>
          <w:sz w:val="32"/>
          <w:szCs w:val="32"/>
        </w:rPr>
        <w:t>“三公”经</w:t>
      </w:r>
      <w:r>
        <w:rPr>
          <w:rFonts w:eastAsia="方正黑体_GBK"/>
          <w:sz w:val="32"/>
          <w:szCs w:val="32"/>
        </w:rPr>
        <w:t>费情况说明</w:t>
      </w:r>
    </w:p>
    <w:p>
      <w:pPr>
        <w:spacing w:line="600" w:lineRule="exact"/>
        <w:ind w:firstLine="640" w:firstLineChars="200"/>
        <w:rPr>
          <w:rFonts w:hint="eastAsia" w:eastAsia="方正仿宋_GBK"/>
          <w:sz w:val="32"/>
          <w:szCs w:val="32"/>
        </w:rPr>
      </w:pPr>
      <w:r>
        <w:rPr>
          <w:rFonts w:hint="eastAsia" w:eastAsia="方正仿宋_GBK"/>
          <w:sz w:val="32"/>
          <w:szCs w:val="32"/>
        </w:rPr>
        <w:t>2024年“三公”经费预算60万元，比2023年增加3万元。其中：因公出国（境）费用0万元，比2023年增加 0万元，；公务接待费0万元，比2023年增加0万元，；公务用车运行维护费 60万元，比2023年增加3万元，主要原因是车辆增加；公务用车购置费 0万元，比2023年增加0万元。</w:t>
      </w:r>
    </w:p>
    <w:p>
      <w:pPr>
        <w:spacing w:line="600" w:lineRule="exact"/>
        <w:ind w:left="640"/>
        <w:rPr>
          <w:rFonts w:eastAsia="方正黑体_GBK"/>
          <w:sz w:val="32"/>
          <w:szCs w:val="32"/>
        </w:rPr>
      </w:pPr>
      <w:r>
        <w:rPr>
          <w:rFonts w:eastAsia="方正黑体_GBK"/>
          <w:sz w:val="32"/>
          <w:szCs w:val="32"/>
        </w:rPr>
        <w:t>五、其他重要事项的情况说明</w:t>
      </w:r>
    </w:p>
    <w:p>
      <w:pPr>
        <w:spacing w:line="600" w:lineRule="exact"/>
        <w:ind w:firstLine="640" w:firstLineChars="200"/>
        <w:rPr>
          <w:rFonts w:hint="eastAsia" w:eastAsia="方正仿宋_GBK"/>
          <w:sz w:val="32"/>
          <w:szCs w:val="32"/>
        </w:rPr>
      </w:pPr>
      <w:r>
        <w:rPr>
          <w:rFonts w:eastAsia="方正仿宋_GBK"/>
          <w:sz w:val="32"/>
          <w:szCs w:val="32"/>
        </w:rPr>
        <w:t>1、</w:t>
      </w:r>
      <w:r>
        <w:rPr>
          <w:rFonts w:eastAsia="方正仿宋_GBK"/>
          <w:b/>
          <w:sz w:val="32"/>
          <w:szCs w:val="32"/>
        </w:rPr>
        <w:t>机关运行经费</w:t>
      </w:r>
      <w:r>
        <w:rPr>
          <w:rFonts w:eastAsia="方正仿宋_GBK"/>
          <w:sz w:val="32"/>
          <w:szCs w:val="32"/>
        </w:rPr>
        <w:t>。</w:t>
      </w:r>
      <w:r>
        <w:rPr>
          <w:rFonts w:hint="eastAsia" w:eastAsia="方正仿宋_GBK"/>
          <w:sz w:val="32"/>
          <w:szCs w:val="32"/>
        </w:rPr>
        <w:t>我单位不在机关运行经费统计范围之内。</w:t>
      </w:r>
    </w:p>
    <w:p>
      <w:pPr>
        <w:numPr>
          <w:ilvl w:val="0"/>
          <w:numId w:val="1"/>
        </w:numPr>
        <w:spacing w:line="600" w:lineRule="exact"/>
        <w:ind w:firstLine="643" w:firstLineChars="200"/>
        <w:rPr>
          <w:rFonts w:hint="eastAsia" w:ascii="方正仿宋_GBK" w:hAnsi="仿宋_GB2312" w:eastAsia="方正仿宋_GBK" w:cs="仿宋_GB2312"/>
          <w:sz w:val="32"/>
          <w:szCs w:val="32"/>
        </w:rPr>
      </w:pPr>
      <w:r>
        <w:rPr>
          <w:rFonts w:eastAsia="方正仿宋_GBK"/>
          <w:b/>
          <w:sz w:val="32"/>
          <w:szCs w:val="32"/>
        </w:rPr>
        <w:t>政府采购情况。</w:t>
      </w:r>
      <w:r>
        <w:rPr>
          <w:rFonts w:hint="eastAsia" w:eastAsia="方正仿宋_GBK"/>
          <w:sz w:val="32"/>
          <w:szCs w:val="32"/>
        </w:rPr>
        <w:t>我单位政府采购预算总额0万元：政府采购货物预算0万元、政府采购工程预算0万元、政府采购服务预算0万元；其中一般公共预算拨款政府采购 0万元：政府采购货物预算0万元、政府采购工程预算0万元、政府采购服务预算0万元，我单位2024年暂无政府采购计划。</w:t>
      </w:r>
    </w:p>
    <w:p>
      <w:pPr>
        <w:spacing w:line="600" w:lineRule="exact"/>
        <w:ind w:firstLine="643" w:firstLineChars="200"/>
        <w:rPr>
          <w:rFonts w:hint="eastAsia" w:eastAsia="方正仿宋_GBK"/>
          <w:sz w:val="32"/>
          <w:szCs w:val="32"/>
        </w:rPr>
      </w:pPr>
      <w:r>
        <w:rPr>
          <w:rFonts w:eastAsia="方正仿宋_GBK"/>
          <w:b/>
          <w:sz w:val="32"/>
          <w:szCs w:val="32"/>
        </w:rPr>
        <w:t>3、绩效目标设置情况。</w:t>
      </w:r>
      <w:r>
        <w:rPr>
          <w:rFonts w:hint="eastAsia" w:eastAsia="方正仿宋_GBK"/>
          <w:sz w:val="32"/>
          <w:szCs w:val="32"/>
        </w:rPr>
        <w:t>2024年项目支出均实行了绩效目标管理，涉及一般公共预算当年财政拨款180万元。</w:t>
      </w:r>
    </w:p>
    <w:p>
      <w:pPr>
        <w:spacing w:line="600" w:lineRule="exact"/>
        <w:ind w:firstLine="643" w:firstLineChars="200"/>
        <w:rPr>
          <w:rFonts w:eastAsia="方正仿宋_GBK"/>
          <w:color w:val="000000"/>
          <w:sz w:val="32"/>
          <w:szCs w:val="32"/>
        </w:rPr>
      </w:pPr>
      <w:r>
        <w:rPr>
          <w:rFonts w:eastAsia="方正仿宋_GBK"/>
          <w:b/>
          <w:color w:val="000000"/>
          <w:sz w:val="32"/>
          <w:szCs w:val="32"/>
        </w:rPr>
        <w:t>4、国有资产占有使用情况。</w:t>
      </w:r>
      <w:r>
        <w:rPr>
          <w:rFonts w:hint="eastAsia" w:eastAsia="方正仿宋_GBK"/>
          <w:sz w:val="32"/>
          <w:szCs w:val="32"/>
          <w:lang w:eastAsia="zh-CN"/>
        </w:rPr>
        <w:t>截至</w:t>
      </w:r>
      <w:r>
        <w:rPr>
          <w:rFonts w:hint="eastAsia" w:eastAsia="方正仿宋_GBK"/>
          <w:sz w:val="32"/>
          <w:szCs w:val="32"/>
        </w:rPr>
        <w:t>2023年12月，我单位共有车辆20辆，其中一般公务用车0辆、执勤执法用车20辆。2024年一般公共预算安排购置车辆0辆，其中一般公务用车0辆、执勤执法用车0辆。</w:t>
      </w:r>
    </w:p>
    <w:p>
      <w:pPr>
        <w:spacing w:line="600" w:lineRule="exact"/>
        <w:ind w:firstLine="640" w:firstLineChars="200"/>
        <w:rPr>
          <w:rFonts w:eastAsia="方正黑体_GBK"/>
          <w:sz w:val="32"/>
          <w:szCs w:val="32"/>
        </w:rPr>
      </w:pPr>
      <w:r>
        <w:rPr>
          <w:rFonts w:eastAsia="方正黑体_GBK"/>
          <w:sz w:val="32"/>
          <w:szCs w:val="32"/>
        </w:rPr>
        <w:t>六、专业性名词解释</w:t>
      </w:r>
    </w:p>
    <w:p>
      <w:pPr>
        <w:pStyle w:val="24"/>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pPr>
        <w:pStyle w:val="24"/>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（二）其他收入：</w:t>
      </w:r>
      <w:r>
        <w:rPr>
          <w:rFonts w:hint="eastAsia" w:ascii="Times New Roman" w:hAnsi="Times New Roman" w:eastAsia="方正仿宋_GBK"/>
          <w:sz w:val="32"/>
          <w:szCs w:val="32"/>
        </w:rPr>
        <w:t>指单位取得的除“财政拨款收入”、“事业收入”、“经营收入”等以外的收入。</w:t>
      </w:r>
    </w:p>
    <w:p>
      <w:pPr>
        <w:pStyle w:val="24"/>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（三）基本支出：</w:t>
      </w:r>
      <w:r>
        <w:rPr>
          <w:rFonts w:hint="eastAsia" w:ascii="Times New Roman" w:hAnsi="Times New Roman" w:eastAsia="方正仿宋_GBK"/>
          <w:sz w:val="32"/>
          <w:szCs w:val="32"/>
        </w:rPr>
        <w:t>指为保障机构正常运转、完成日常工作任务而发生的人员经费和公用经费。</w:t>
      </w:r>
    </w:p>
    <w:p>
      <w:pPr>
        <w:pStyle w:val="24"/>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（四）项目支出：</w:t>
      </w:r>
      <w:r>
        <w:rPr>
          <w:rFonts w:hint="eastAsia" w:ascii="Times New Roman" w:hAnsi="Times New Roman" w:eastAsia="方正仿宋_GBK"/>
          <w:sz w:val="32"/>
          <w:szCs w:val="32"/>
        </w:rPr>
        <w:t>指在基本支出之外为完成特定行政任务和事业发展目标所发生的支出。</w:t>
      </w:r>
    </w:p>
    <w:p>
      <w:pPr>
        <w:spacing w:line="600" w:lineRule="exact"/>
        <w:ind w:firstLine="640" w:firstLineChars="200"/>
        <w:rPr>
          <w:rFonts w:hint="eastAsia" w:eastAsia="方正仿宋_GBK"/>
          <w:sz w:val="32"/>
          <w:szCs w:val="32"/>
        </w:rPr>
      </w:pPr>
      <w:r>
        <w:rPr>
          <w:rFonts w:hint="eastAsia" w:ascii="方正楷体_GBK" w:eastAsia="方正楷体_GBK"/>
          <w:sz w:val="32"/>
          <w:szCs w:val="32"/>
        </w:rPr>
        <w:t>（五）“三公”经费：</w:t>
      </w:r>
      <w:r>
        <w:rPr>
          <w:rFonts w:hint="eastAsia"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rPr>
          <w:rFonts w:hint="eastAsia" w:eastAsia="方正仿宋_GBK"/>
          <w:sz w:val="30"/>
          <w:szCs w:val="30"/>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hint="eastAsia" w:eastAsia="方正小标宋_GBK"/>
          <w:sz w:val="44"/>
          <w:szCs w:val="44"/>
        </w:rPr>
      </w:pPr>
      <w:r>
        <w:rPr>
          <w:rFonts w:eastAsia="方正小标宋_GBK"/>
          <w:sz w:val="44"/>
          <w:szCs w:val="44"/>
        </w:rPr>
        <w:br w:type="page"/>
      </w:r>
      <w:r>
        <w:rPr>
          <w:rFonts w:hint="eastAsia" w:eastAsia="方正小标宋_GBK"/>
          <w:sz w:val="44"/>
          <w:szCs w:val="44"/>
        </w:rPr>
        <w:t>第二部分：2024年部门预算公开报表</w:t>
      </w:r>
    </w:p>
    <w:p>
      <w:pPr>
        <w:spacing w:line="560" w:lineRule="exact"/>
        <w:ind w:firstLine="640" w:firstLineChars="200"/>
        <w:rPr>
          <w:rFonts w:hint="eastAsia" w:eastAsia="方正黑体_GBK"/>
          <w:sz w:val="32"/>
        </w:rPr>
      </w:pPr>
    </w:p>
    <w:p>
      <w:pPr>
        <w:spacing w:line="560" w:lineRule="exact"/>
        <w:ind w:firstLine="640" w:firstLineChars="200"/>
        <w:rPr>
          <w:rFonts w:hint="eastAsia" w:eastAsia="方正黑体_GBK"/>
          <w:sz w:val="32"/>
        </w:rPr>
      </w:pPr>
      <w:r>
        <w:rPr>
          <w:rFonts w:hint="eastAsia" w:eastAsia="方正黑体_GBK"/>
          <w:sz w:val="32"/>
        </w:rPr>
        <w:t>2024年部门预算公开报表详见附表重庆市开州区交通运输综合行政执法支队</w:t>
      </w:r>
      <w:r>
        <w:rPr>
          <w:rFonts w:eastAsia="方正黑体_GBK"/>
          <w:sz w:val="32"/>
        </w:rPr>
        <w:t>2024年部门预算公开报表</w:t>
      </w:r>
    </w:p>
    <w:p>
      <w:pPr>
        <w:spacing w:line="560" w:lineRule="exact"/>
        <w:rPr>
          <w:rFonts w:hint="eastAsia" w:ascii="方正仿宋_GBK" w:eastAsia="方正仿宋_GBK"/>
          <w:sz w:val="32"/>
          <w:szCs w:val="32"/>
        </w:rPr>
      </w:pPr>
      <w:r>
        <w:rPr>
          <w:rFonts w:eastAsia="方正仿宋_GBK"/>
          <w:b/>
          <w:sz w:val="32"/>
        </w:rPr>
        <w:t>部门预算公开联系人：</w:t>
      </w:r>
      <w:r>
        <w:rPr>
          <w:rFonts w:hint="eastAsia" w:eastAsia="方正仿宋_GBK"/>
          <w:b/>
          <w:sz w:val="32"/>
        </w:rPr>
        <w:t>廖先明</w:t>
      </w:r>
      <w:r>
        <w:rPr>
          <w:rFonts w:eastAsia="方正仿宋_GBK"/>
          <w:b/>
          <w:sz w:val="32"/>
        </w:rPr>
        <w:t xml:space="preserve">  联系方式：023-</w:t>
      </w:r>
      <w:r>
        <w:rPr>
          <w:rFonts w:hint="eastAsia" w:ascii="方正仿宋_GBK" w:eastAsia="方正仿宋_GBK"/>
          <w:sz w:val="32"/>
          <w:szCs w:val="32"/>
        </w:rPr>
        <w:t>522523。</w:t>
      </w:r>
    </w:p>
    <w:p>
      <w:pPr>
        <w:rPr>
          <w:rFonts w:hint="eastAsia" w:ascii="方正仿宋_GBK" w:eastAsia="方正仿宋_GBK"/>
          <w:sz w:val="32"/>
          <w:szCs w:val="32"/>
        </w:rPr>
      </w:pPr>
    </w:p>
    <w:p>
      <w:pPr>
        <w:spacing w:line="600" w:lineRule="exact"/>
        <w:ind w:firstLine="640" w:firstLineChars="200"/>
        <w:jc w:val="center"/>
        <w:rPr>
          <w:rFonts w:ascii="方正仿宋_GBK" w:hAnsi="方正仿宋_GBK" w:eastAsia="方正仿宋_GBK" w:cs="方正仿宋_GBK"/>
          <w:sz w:val="32"/>
          <w:szCs w:val="32"/>
        </w:rPr>
      </w:pPr>
    </w:p>
    <w:p>
      <w:pPr>
        <w:spacing w:line="600" w:lineRule="exact"/>
        <w:ind w:firstLine="640" w:firstLineChars="200"/>
        <w:jc w:val="center"/>
        <w:rPr>
          <w:rFonts w:ascii="方正仿宋_GBK" w:eastAsia="方正仿宋_GBK"/>
          <w:sz w:val="32"/>
          <w:szCs w:val="32"/>
        </w:rPr>
      </w:pPr>
      <w:r>
        <w:rPr>
          <w:rFonts w:hint="eastAsia" w:ascii="方正仿宋_GBK" w:hAnsi="仿宋_GB2312" w:eastAsia="方正仿宋_GBK" w:cs="仿宋_GB2312"/>
          <w:bCs/>
          <w:sz w:val="32"/>
          <w:szCs w:val="32"/>
          <w:lang w:bidi="en-US"/>
        </w:rPr>
        <w:t xml:space="preserve">         </w:t>
      </w:r>
    </w:p>
    <w:p>
      <w:pPr>
        <w:spacing w:line="600" w:lineRule="exact"/>
        <w:ind w:left="1268" w:leftChars="604" w:firstLine="1740" w:firstLineChars="544"/>
        <w:rPr>
          <w:rFonts w:hint="eastAsia" w:ascii="方正仿宋_GBK" w:eastAsia="方正仿宋_GBK"/>
          <w:sz w:val="32"/>
          <w:szCs w:val="32"/>
          <w:lang w:eastAsia="zh-CN"/>
        </w:rPr>
      </w:pPr>
      <w:r>
        <w:rPr>
          <w:rFonts w:hint="eastAsia" w:ascii="方正仿宋_GBK" w:eastAsia="方正仿宋_GBK"/>
          <w:sz w:val="32"/>
          <w:szCs w:val="32"/>
          <w:lang w:eastAsia="zh-CN"/>
        </w:rPr>
        <w:t>重庆市开州区交通运输综合行政执法支队</w:t>
      </w:r>
    </w:p>
    <w:p>
      <w:pPr>
        <w:spacing w:line="600" w:lineRule="exact"/>
        <w:ind w:left="1268" w:leftChars="604" w:firstLine="3657" w:firstLineChars="1143"/>
        <w:rPr>
          <w:rFonts w:hint="eastAsia" w:ascii="方正仿宋_GBK" w:eastAsia="方正仿宋_GBK"/>
          <w:sz w:val="32"/>
          <w:szCs w:val="32"/>
          <w:lang w:val="en-US" w:eastAsia="zh-CN"/>
        </w:rPr>
      </w:pPr>
      <w:r>
        <w:rPr>
          <w:rFonts w:hint="eastAsia" w:ascii="方正仿宋_GBK" w:eastAsia="方正仿宋_GBK"/>
          <w:sz w:val="32"/>
          <w:szCs w:val="32"/>
          <w:lang w:val="en-US" w:eastAsia="zh-CN"/>
        </w:rPr>
        <w:t>2024年3月21日</w:t>
      </w:r>
    </w:p>
    <w:p>
      <w:pPr>
        <w:spacing w:line="600" w:lineRule="exact"/>
        <w:ind w:left="960" w:hanging="960"/>
        <w:rPr>
          <w:rFonts w:ascii="方正仿宋_GBK" w:eastAsia="方正仿宋_GBK"/>
          <w:sz w:val="32"/>
          <w:szCs w:val="32"/>
        </w:rPr>
      </w:pPr>
    </w:p>
    <w:p>
      <w:pPr>
        <w:spacing w:line="600" w:lineRule="exact"/>
        <w:ind w:left="960" w:hanging="960"/>
        <w:rPr>
          <w:rFonts w:ascii="方正仿宋_GBK" w:eastAsia="方正仿宋_GBK"/>
          <w:sz w:val="32"/>
          <w:szCs w:val="32"/>
        </w:rPr>
      </w:pPr>
    </w:p>
    <w:p>
      <w:pPr>
        <w:spacing w:line="600" w:lineRule="exact"/>
        <w:ind w:left="960" w:hanging="960"/>
        <w:rPr>
          <w:rFonts w:ascii="方正仿宋_GBK" w:eastAsia="方正仿宋_GBK"/>
          <w:sz w:val="32"/>
          <w:szCs w:val="32"/>
        </w:rPr>
      </w:pPr>
    </w:p>
    <w:p>
      <w:pPr>
        <w:spacing w:line="600" w:lineRule="exact"/>
        <w:ind w:left="960" w:hanging="960"/>
        <w:rPr>
          <w:rFonts w:hint="eastAsia" w:ascii="方正仿宋_GBK" w:eastAsia="方正仿宋_GBK"/>
          <w:sz w:val="32"/>
          <w:szCs w:val="32"/>
        </w:rPr>
      </w:pPr>
    </w:p>
    <w:p>
      <w:pPr>
        <w:spacing w:line="600" w:lineRule="exact"/>
        <w:ind w:left="960" w:hanging="960"/>
        <w:rPr>
          <w:rFonts w:hint="eastAsia" w:ascii="方正仿宋_GBK" w:eastAsia="方正仿宋_GBK"/>
          <w:sz w:val="32"/>
          <w:szCs w:val="32"/>
        </w:rPr>
      </w:pPr>
    </w:p>
    <w:p>
      <w:pPr>
        <w:spacing w:line="600" w:lineRule="exact"/>
        <w:ind w:left="960" w:hanging="960"/>
        <w:rPr>
          <w:rFonts w:hint="eastAsia" w:ascii="方正仿宋_GBK" w:eastAsia="方正仿宋_GBK"/>
          <w:sz w:val="32"/>
          <w:szCs w:val="32"/>
        </w:rPr>
      </w:pPr>
    </w:p>
    <w:p>
      <w:pPr>
        <w:spacing w:line="600" w:lineRule="exact"/>
        <w:ind w:left="960" w:hanging="960"/>
        <w:rPr>
          <w:rFonts w:hint="eastAsia" w:ascii="方正仿宋_GBK" w:eastAsia="方正仿宋_GBK"/>
          <w:sz w:val="32"/>
          <w:szCs w:val="32"/>
        </w:rPr>
      </w:pPr>
    </w:p>
    <w:p>
      <w:pPr>
        <w:spacing w:line="600" w:lineRule="exact"/>
        <w:ind w:left="960" w:hanging="960"/>
        <w:rPr>
          <w:rFonts w:hint="eastAsia" w:ascii="方正仿宋_GBK" w:eastAsia="方正仿宋_GBK"/>
          <w:sz w:val="32"/>
          <w:szCs w:val="32"/>
        </w:rPr>
      </w:pPr>
    </w:p>
    <w:p>
      <w:pPr>
        <w:spacing w:line="600" w:lineRule="exact"/>
        <w:ind w:left="960" w:hanging="960"/>
        <w:rPr>
          <w:rFonts w:hint="eastAsia" w:ascii="方正仿宋_GBK" w:eastAsia="方正仿宋_GBK"/>
          <w:sz w:val="32"/>
          <w:szCs w:val="32"/>
        </w:rPr>
      </w:pPr>
    </w:p>
    <w:p>
      <w:pPr>
        <w:spacing w:line="600" w:lineRule="exact"/>
        <w:ind w:left="960" w:hanging="960"/>
        <w:rPr>
          <w:rFonts w:hint="eastAsia" w:ascii="方正仿宋_GBK" w:eastAsia="方正仿宋_GBK"/>
          <w:sz w:val="32"/>
          <w:szCs w:val="32"/>
        </w:rPr>
      </w:pPr>
    </w:p>
    <w:p>
      <w:pPr>
        <w:spacing w:line="600" w:lineRule="exact"/>
        <w:ind w:left="960" w:hanging="960"/>
        <w:rPr>
          <w:rFonts w:hint="eastAsia" w:ascii="方正仿宋_GBK" w:eastAsia="方正仿宋_GBK"/>
          <w:sz w:val="32"/>
          <w:szCs w:val="32"/>
        </w:rPr>
      </w:pPr>
    </w:p>
    <w:p>
      <w:pPr>
        <w:spacing w:line="600" w:lineRule="exact"/>
        <w:ind w:left="960" w:hanging="960"/>
        <w:rPr>
          <w:rFonts w:hint="eastAsia" w:ascii="方正仿宋_GBK" w:eastAsia="方正仿宋_GBK"/>
          <w:sz w:val="32"/>
          <w:szCs w:val="32"/>
        </w:rPr>
      </w:pPr>
    </w:p>
    <w:p>
      <w:pPr>
        <w:spacing w:line="600" w:lineRule="exact"/>
        <w:ind w:left="960" w:hanging="960"/>
        <w:rPr>
          <w:rFonts w:hint="eastAsia" w:ascii="方正仿宋_GBK" w:eastAsia="方正仿宋_GBK"/>
          <w:sz w:val="32"/>
          <w:szCs w:val="32"/>
        </w:rPr>
      </w:pPr>
    </w:p>
    <w:p>
      <w:pPr>
        <w:spacing w:line="600" w:lineRule="exact"/>
        <w:ind w:left="960" w:hanging="960"/>
        <w:rPr>
          <w:rFonts w:hint="eastAsia" w:ascii="方正仿宋_GBK" w:eastAsia="方正仿宋_GBK"/>
          <w:sz w:val="32"/>
          <w:szCs w:val="32"/>
        </w:rPr>
      </w:pPr>
    </w:p>
    <w:p>
      <w:pPr>
        <w:spacing w:line="600" w:lineRule="exact"/>
        <w:ind w:left="960" w:hanging="960"/>
        <w:rPr>
          <w:rFonts w:hint="eastAsia" w:ascii="方正仿宋_GBK" w:eastAsia="方正仿宋_GBK"/>
          <w:sz w:val="32"/>
          <w:szCs w:val="32"/>
        </w:rPr>
      </w:pPr>
    </w:p>
    <w:p>
      <w:pPr>
        <w:spacing w:line="600" w:lineRule="exact"/>
        <w:ind w:left="960" w:hanging="960"/>
        <w:rPr>
          <w:rFonts w:hint="eastAsia" w:ascii="方正仿宋_GBK" w:eastAsia="方正仿宋_GBK"/>
          <w:sz w:val="32"/>
          <w:szCs w:val="32"/>
        </w:rPr>
      </w:pPr>
    </w:p>
    <w:p>
      <w:pPr>
        <w:spacing w:line="600" w:lineRule="exact"/>
        <w:ind w:left="960" w:hanging="960"/>
        <w:rPr>
          <w:rFonts w:hint="eastAsia" w:ascii="方正仿宋_GBK" w:eastAsia="方正仿宋_GBK"/>
          <w:sz w:val="32"/>
          <w:szCs w:val="32"/>
        </w:rPr>
      </w:pPr>
    </w:p>
    <w:p>
      <w:pPr>
        <w:spacing w:line="600" w:lineRule="exact"/>
        <w:ind w:left="960" w:hanging="960"/>
        <w:rPr>
          <w:rFonts w:hint="eastAsia" w:ascii="方正仿宋_GBK" w:eastAsia="方正仿宋_GBK"/>
          <w:sz w:val="32"/>
          <w:szCs w:val="32"/>
        </w:rPr>
      </w:pPr>
    </w:p>
    <w:p>
      <w:pPr>
        <w:spacing w:line="600" w:lineRule="exact"/>
        <w:ind w:left="960" w:hanging="960"/>
        <w:rPr>
          <w:rFonts w:hint="eastAsia" w:ascii="方正仿宋_GBK" w:eastAsia="方正仿宋_GBK"/>
          <w:sz w:val="32"/>
          <w:szCs w:val="32"/>
        </w:rPr>
      </w:pPr>
    </w:p>
    <w:p>
      <w:pPr>
        <w:spacing w:line="600" w:lineRule="exact"/>
        <w:ind w:left="960" w:hanging="960"/>
        <w:rPr>
          <w:rFonts w:hint="eastAsia" w:ascii="方正仿宋_GBK" w:eastAsia="方正仿宋_GBK"/>
          <w:sz w:val="32"/>
          <w:szCs w:val="32"/>
        </w:rPr>
      </w:pPr>
    </w:p>
    <w:p>
      <w:pPr>
        <w:spacing w:line="600" w:lineRule="exact"/>
        <w:ind w:left="960" w:hanging="960"/>
        <w:rPr>
          <w:rFonts w:hint="eastAsia" w:ascii="方正仿宋_GBK" w:eastAsia="方正仿宋_GBK"/>
          <w:sz w:val="32"/>
          <w:szCs w:val="32"/>
        </w:rPr>
      </w:pPr>
    </w:p>
    <w:p>
      <w:pPr>
        <w:spacing w:line="600" w:lineRule="exact"/>
        <w:ind w:left="960" w:hanging="960"/>
        <w:rPr>
          <w:rFonts w:hint="eastAsia" w:ascii="方正仿宋_GBK" w:eastAsia="方正仿宋_GBK"/>
          <w:sz w:val="32"/>
          <w:szCs w:val="32"/>
        </w:rPr>
      </w:pPr>
    </w:p>
    <w:p>
      <w:pPr>
        <w:spacing w:line="600" w:lineRule="exact"/>
        <w:ind w:left="960" w:hanging="960"/>
        <w:rPr>
          <w:rFonts w:hint="eastAsia" w:ascii="方正仿宋_GBK" w:eastAsia="方正仿宋_GBK"/>
          <w:sz w:val="32"/>
          <w:szCs w:val="32"/>
        </w:rPr>
      </w:pPr>
    </w:p>
    <w:p>
      <w:pPr>
        <w:spacing w:line="600" w:lineRule="exact"/>
        <w:ind w:left="960" w:hanging="960"/>
        <w:rPr>
          <w:rFonts w:hint="eastAsia" w:ascii="方正仿宋_GBK" w:eastAsia="方正仿宋_GBK"/>
          <w:sz w:val="32"/>
          <w:szCs w:val="32"/>
        </w:rPr>
      </w:pPr>
    </w:p>
    <w:p>
      <w:pPr>
        <w:spacing w:line="600" w:lineRule="exact"/>
        <w:ind w:left="960" w:hanging="960"/>
        <w:rPr>
          <w:rFonts w:hint="eastAsia" w:ascii="方正仿宋_GBK" w:eastAsia="方正仿宋_GBK"/>
          <w:sz w:val="32"/>
          <w:szCs w:val="32"/>
        </w:rPr>
      </w:pPr>
    </w:p>
    <w:p>
      <w:pPr>
        <w:spacing w:line="600" w:lineRule="exact"/>
        <w:ind w:left="960" w:hanging="960"/>
        <w:rPr>
          <w:rFonts w:hint="eastAsia" w:ascii="方正仿宋_GBK" w:eastAsia="方正仿宋_GBK"/>
          <w:sz w:val="32"/>
          <w:szCs w:val="32"/>
        </w:rPr>
      </w:pPr>
    </w:p>
    <w:p>
      <w:pPr>
        <w:spacing w:line="600" w:lineRule="exact"/>
        <w:ind w:left="960" w:hanging="960"/>
        <w:rPr>
          <w:rFonts w:hint="eastAsia" w:ascii="方正仿宋_GBK" w:eastAsia="方正仿宋_GBK"/>
          <w:sz w:val="32"/>
          <w:szCs w:val="32"/>
        </w:rPr>
      </w:pPr>
    </w:p>
    <w:p>
      <w:pPr>
        <w:spacing w:line="600" w:lineRule="exact"/>
        <w:ind w:left="960" w:hanging="960"/>
        <w:rPr>
          <w:rFonts w:hint="eastAsia" w:ascii="方正仿宋_GBK" w:eastAsia="方正仿宋_GBK"/>
          <w:sz w:val="32"/>
          <w:szCs w:val="32"/>
        </w:rPr>
      </w:pPr>
    </w:p>
    <w:p>
      <w:pPr>
        <w:spacing w:line="600" w:lineRule="exact"/>
        <w:ind w:left="960" w:hanging="960"/>
        <w:rPr>
          <w:rFonts w:hint="eastAsia" w:ascii="方正仿宋_GBK" w:eastAsia="方正仿宋_GBK"/>
          <w:sz w:val="32"/>
          <w:szCs w:val="32"/>
        </w:rPr>
      </w:pPr>
    </w:p>
    <w:p>
      <w:pPr>
        <w:spacing w:line="600" w:lineRule="exact"/>
        <w:ind w:left="960" w:hanging="960"/>
        <w:rPr>
          <w:rFonts w:ascii="方正仿宋_GBK" w:eastAsia="方正仿宋_GBK"/>
          <w:sz w:val="32"/>
          <w:szCs w:val="32"/>
        </w:rPr>
      </w:pPr>
    </w:p>
    <w:p>
      <w:pPr>
        <w:spacing w:line="560" w:lineRule="exact"/>
        <w:rPr>
          <w:rFonts w:ascii="方正仿宋_GBK" w:eastAsia="方正仿宋_GBK"/>
          <w:sz w:val="32"/>
          <w:szCs w:val="32"/>
        </w:rPr>
      </w:pPr>
    </w:p>
    <w:p>
      <w:pPr>
        <w:widowControl/>
        <w:spacing w:line="520" w:lineRule="exact"/>
        <w:rPr>
          <w:rFonts w:ascii="方正小标宋_GBK" w:hAnsi="方正小标宋_GBK" w:eastAsia="方正小标宋_GBK"/>
          <w:sz w:val="28"/>
          <w:szCs w:val="28"/>
          <w:lang w:val="zh-CN"/>
        </w:rPr>
      </w:pPr>
      <w:r>
        <w:rPr>
          <w:rFonts w:hint="eastAsia" w:ascii="方正仿宋_GBK" w:hAnsi="仿宋" w:eastAsia="方正仿宋_GBK" w:cs="仿宋"/>
          <w:color w:val="000000"/>
          <w:w w:val="90"/>
          <w:sz w:val="28"/>
          <w:szCs w:val="28"/>
        </w:rPr>
        <w:t xml:space="preserve">  重庆市开州区交通运输综合行政执法支队</w:t>
      </w:r>
      <w:r>
        <w:rPr>
          <w:rFonts w:ascii="方正仿宋_GBK" w:hAnsi="仿宋" w:eastAsia="方正仿宋_GBK" w:cs="仿宋"/>
          <w:color w:val="000000"/>
          <w:w w:val="90"/>
          <w:sz w:val="28"/>
          <w:szCs w:val="28"/>
        </w:rPr>
        <w:pict>
          <v:line id="Line 3" o:spid="_x0000_s1030" o:spt="20" style="position:absolute;left:0pt;margin-left:0pt;margin-top:1.6pt;height:0.05pt;width:451.5pt;z-index:251661312;mso-width-relative:page;mso-height-relative:page;" coordsize="21600,21600">
            <v:path arrowok="t"/>
            <v:fill focussize="0,0"/>
            <v:stroke/>
            <v:imagedata o:title=""/>
            <o:lock v:ext="edit"/>
          </v:line>
        </w:pict>
      </w:r>
      <w:r>
        <w:rPr>
          <w:rFonts w:ascii="方正仿宋_GBK" w:hAnsi="仿宋" w:eastAsia="方正仿宋_GBK" w:cs="仿宋"/>
          <w:color w:val="000000"/>
          <w:w w:val="90"/>
          <w:sz w:val="28"/>
          <w:szCs w:val="28"/>
        </w:rPr>
        <w:pict>
          <v:line id="Line 4" o:spid="_x0000_s1031" o:spt="20" style="position:absolute;left:0pt;margin-left:0pt;margin-top:29.8pt;height:0pt;width:451.5pt;z-index:251662336;mso-width-relative:page;mso-height-relative:page;" coordsize="21600,21600">
            <v:path arrowok="t"/>
            <v:fill focussize="0,0"/>
            <v:stroke/>
            <v:imagedata o:title=""/>
            <o:lock v:ext="edit"/>
          </v:line>
        </w:pict>
      </w:r>
      <w:r>
        <w:rPr>
          <w:rFonts w:hint="eastAsia" w:ascii="方正仿宋_GBK" w:hAnsi="仿宋" w:eastAsia="方正仿宋_GBK" w:cs="仿宋"/>
          <w:color w:val="000000"/>
          <w:w w:val="90"/>
          <w:sz w:val="28"/>
          <w:szCs w:val="28"/>
        </w:rPr>
        <w:t>综合科</w:t>
      </w:r>
      <w:r>
        <w:rPr>
          <w:rFonts w:hint="eastAsia" w:ascii="方正仿宋_GBK" w:hAnsi="仿宋" w:eastAsia="方正仿宋_GBK" w:cs="仿宋"/>
          <w:color w:val="000000"/>
          <w:sz w:val="28"/>
          <w:szCs w:val="28"/>
        </w:rPr>
        <w:t xml:space="preserve">    2024年3月21日印发</w:t>
      </w:r>
      <w:r>
        <w:rPr>
          <w:rFonts w:hint="eastAsia" w:ascii="方正小标宋_GBK" w:hAnsi="方正小标宋_GBK" w:eastAsia="方正小标宋_GBK"/>
          <w:sz w:val="28"/>
          <w:szCs w:val="28"/>
          <w:lang w:val="zh-CN"/>
        </w:rPr>
        <w:t xml:space="preserve"> </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56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85313"/>
    </w:sdtPr>
    <w:sdtContent>
      <w:p>
        <w:pPr>
          <w:pStyle w:val="6"/>
          <w:jc w:val="center"/>
        </w:pPr>
        <w:r>
          <w:fldChar w:fldCharType="begin"/>
        </w:r>
        <w:r>
          <w:instrText xml:space="preserve"> PAGE   \* MERGEFORMAT </w:instrText>
        </w:r>
        <w:r>
          <w:fldChar w:fldCharType="separate"/>
        </w:r>
        <w:r>
          <w:rPr>
            <w:lang w:val="zh-CN"/>
          </w:rPr>
          <w:t>-</w:t>
        </w:r>
        <w:r>
          <w:t xml:space="preserve"> 1 -</w:t>
        </w:r>
        <w: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2"/>
      <w:rPr>
        <w:rStyle w:val="10"/>
      </w:rPr>
    </w:pPr>
    <w:r>
      <w:fldChar w:fldCharType="begin"/>
    </w:r>
    <w:r>
      <w:rPr>
        <w:rStyle w:val="10"/>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b/>
      </w:rPr>
      <w:t>PA</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val="zh-CN"/>
      </w:rPr>
      <w:t xml:space="preserve"> </w:t>
    </w:r>
    <w:r>
      <w:rPr>
        <w:b/>
        <w:sz w:val="24"/>
      </w:rPr>
      <w:fldChar w:fldCharType="begin"/>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CF126A"/>
    <w:multiLevelType w:val="singleLevel"/>
    <w:tmpl w:val="C6CF126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1C4366B"/>
    <w:rsid w:val="00001AA4"/>
    <w:rsid w:val="00002ACA"/>
    <w:rsid w:val="00007092"/>
    <w:rsid w:val="000131A0"/>
    <w:rsid w:val="00013FF6"/>
    <w:rsid w:val="00014391"/>
    <w:rsid w:val="00020BAB"/>
    <w:rsid w:val="00023591"/>
    <w:rsid w:val="00031A93"/>
    <w:rsid w:val="00032423"/>
    <w:rsid w:val="00032996"/>
    <w:rsid w:val="00034423"/>
    <w:rsid w:val="00036FF3"/>
    <w:rsid w:val="000411EC"/>
    <w:rsid w:val="00042BEE"/>
    <w:rsid w:val="00051E56"/>
    <w:rsid w:val="00052A3A"/>
    <w:rsid w:val="00052F43"/>
    <w:rsid w:val="000618B0"/>
    <w:rsid w:val="00064746"/>
    <w:rsid w:val="000707E4"/>
    <w:rsid w:val="00070ACD"/>
    <w:rsid w:val="00071C4F"/>
    <w:rsid w:val="000743F2"/>
    <w:rsid w:val="000771E5"/>
    <w:rsid w:val="00082272"/>
    <w:rsid w:val="00084949"/>
    <w:rsid w:val="00085A3E"/>
    <w:rsid w:val="0008754D"/>
    <w:rsid w:val="0009406A"/>
    <w:rsid w:val="00094828"/>
    <w:rsid w:val="000A075B"/>
    <w:rsid w:val="000A2F75"/>
    <w:rsid w:val="000A7240"/>
    <w:rsid w:val="000A7650"/>
    <w:rsid w:val="000B442A"/>
    <w:rsid w:val="000C029F"/>
    <w:rsid w:val="000C1F21"/>
    <w:rsid w:val="000C228E"/>
    <w:rsid w:val="000C52A9"/>
    <w:rsid w:val="000D02A1"/>
    <w:rsid w:val="000D0B79"/>
    <w:rsid w:val="000D1C7C"/>
    <w:rsid w:val="000D581A"/>
    <w:rsid w:val="000E046C"/>
    <w:rsid w:val="000E34DC"/>
    <w:rsid w:val="000F02AB"/>
    <w:rsid w:val="000F0A82"/>
    <w:rsid w:val="00105507"/>
    <w:rsid w:val="001055A0"/>
    <w:rsid w:val="00106653"/>
    <w:rsid w:val="0011170F"/>
    <w:rsid w:val="00111B78"/>
    <w:rsid w:val="001139D3"/>
    <w:rsid w:val="00114E40"/>
    <w:rsid w:val="001160C6"/>
    <w:rsid w:val="00120ACD"/>
    <w:rsid w:val="001213BE"/>
    <w:rsid w:val="00122231"/>
    <w:rsid w:val="00122EE8"/>
    <w:rsid w:val="00123DC4"/>
    <w:rsid w:val="0012498F"/>
    <w:rsid w:val="00125E14"/>
    <w:rsid w:val="0013051A"/>
    <w:rsid w:val="00136478"/>
    <w:rsid w:val="00140347"/>
    <w:rsid w:val="00140512"/>
    <w:rsid w:val="001439DE"/>
    <w:rsid w:val="0015336D"/>
    <w:rsid w:val="00157BFD"/>
    <w:rsid w:val="001638F1"/>
    <w:rsid w:val="00165A85"/>
    <w:rsid w:val="00166BA8"/>
    <w:rsid w:val="00172CB1"/>
    <w:rsid w:val="00173AE4"/>
    <w:rsid w:val="00177998"/>
    <w:rsid w:val="00180457"/>
    <w:rsid w:val="00182103"/>
    <w:rsid w:val="00184F35"/>
    <w:rsid w:val="0019016C"/>
    <w:rsid w:val="00195DAD"/>
    <w:rsid w:val="001A0C9F"/>
    <w:rsid w:val="001A1CA7"/>
    <w:rsid w:val="001A6841"/>
    <w:rsid w:val="001B0B50"/>
    <w:rsid w:val="001C1BDB"/>
    <w:rsid w:val="001D35D9"/>
    <w:rsid w:val="001D4577"/>
    <w:rsid w:val="001D4DC8"/>
    <w:rsid w:val="001D7427"/>
    <w:rsid w:val="001D7F53"/>
    <w:rsid w:val="001E27BF"/>
    <w:rsid w:val="001E5C9F"/>
    <w:rsid w:val="001E5D5C"/>
    <w:rsid w:val="001F284C"/>
    <w:rsid w:val="001F2F1D"/>
    <w:rsid w:val="001F3AC0"/>
    <w:rsid w:val="001F3E25"/>
    <w:rsid w:val="00200058"/>
    <w:rsid w:val="00201E26"/>
    <w:rsid w:val="00203777"/>
    <w:rsid w:val="00205F8B"/>
    <w:rsid w:val="0021702B"/>
    <w:rsid w:val="00230AF8"/>
    <w:rsid w:val="002330F6"/>
    <w:rsid w:val="00240433"/>
    <w:rsid w:val="002418AA"/>
    <w:rsid w:val="00261699"/>
    <w:rsid w:val="00271036"/>
    <w:rsid w:val="00271D5A"/>
    <w:rsid w:val="002725EA"/>
    <w:rsid w:val="00272F44"/>
    <w:rsid w:val="0027310C"/>
    <w:rsid w:val="00277118"/>
    <w:rsid w:val="0027753D"/>
    <w:rsid w:val="00285268"/>
    <w:rsid w:val="002853A8"/>
    <w:rsid w:val="00285A11"/>
    <w:rsid w:val="00290E91"/>
    <w:rsid w:val="002940BB"/>
    <w:rsid w:val="00294B62"/>
    <w:rsid w:val="00297237"/>
    <w:rsid w:val="002A2D9B"/>
    <w:rsid w:val="002B5BD1"/>
    <w:rsid w:val="002B6303"/>
    <w:rsid w:val="002B797D"/>
    <w:rsid w:val="002C344D"/>
    <w:rsid w:val="002D3D16"/>
    <w:rsid w:val="002D4663"/>
    <w:rsid w:val="002D649E"/>
    <w:rsid w:val="002D7AF9"/>
    <w:rsid w:val="002E259D"/>
    <w:rsid w:val="002E6856"/>
    <w:rsid w:val="002F3072"/>
    <w:rsid w:val="002F55A6"/>
    <w:rsid w:val="002F67B6"/>
    <w:rsid w:val="00300193"/>
    <w:rsid w:val="00307D5C"/>
    <w:rsid w:val="00310762"/>
    <w:rsid w:val="0031118E"/>
    <w:rsid w:val="00311485"/>
    <w:rsid w:val="00315657"/>
    <w:rsid w:val="00315BEE"/>
    <w:rsid w:val="00315C78"/>
    <w:rsid w:val="00317B1C"/>
    <w:rsid w:val="003216F2"/>
    <w:rsid w:val="00331CDE"/>
    <w:rsid w:val="00334204"/>
    <w:rsid w:val="0033701F"/>
    <w:rsid w:val="0033752C"/>
    <w:rsid w:val="00337654"/>
    <w:rsid w:val="00345DD9"/>
    <w:rsid w:val="00351F7D"/>
    <w:rsid w:val="00353BA0"/>
    <w:rsid w:val="003716D8"/>
    <w:rsid w:val="00372F6F"/>
    <w:rsid w:val="0037546B"/>
    <w:rsid w:val="00377956"/>
    <w:rsid w:val="0039075A"/>
    <w:rsid w:val="00390E32"/>
    <w:rsid w:val="00391B86"/>
    <w:rsid w:val="00395239"/>
    <w:rsid w:val="003955E0"/>
    <w:rsid w:val="003A0009"/>
    <w:rsid w:val="003A3A3E"/>
    <w:rsid w:val="003A3BEF"/>
    <w:rsid w:val="003C01D8"/>
    <w:rsid w:val="003C285C"/>
    <w:rsid w:val="003C74E8"/>
    <w:rsid w:val="003D2ABD"/>
    <w:rsid w:val="003D39B4"/>
    <w:rsid w:val="003D53AE"/>
    <w:rsid w:val="003D59AC"/>
    <w:rsid w:val="003E155B"/>
    <w:rsid w:val="003E2359"/>
    <w:rsid w:val="003E265D"/>
    <w:rsid w:val="003E280F"/>
    <w:rsid w:val="003E5048"/>
    <w:rsid w:val="003E74C7"/>
    <w:rsid w:val="003F609B"/>
    <w:rsid w:val="00402E49"/>
    <w:rsid w:val="00403F1F"/>
    <w:rsid w:val="00403F66"/>
    <w:rsid w:val="00405155"/>
    <w:rsid w:val="004074B1"/>
    <w:rsid w:val="00413208"/>
    <w:rsid w:val="00415620"/>
    <w:rsid w:val="004176B4"/>
    <w:rsid w:val="00420508"/>
    <w:rsid w:val="00422C71"/>
    <w:rsid w:val="00425C88"/>
    <w:rsid w:val="0042642A"/>
    <w:rsid w:val="00426CD3"/>
    <w:rsid w:val="004341C8"/>
    <w:rsid w:val="00437041"/>
    <w:rsid w:val="00443C38"/>
    <w:rsid w:val="00445578"/>
    <w:rsid w:val="00453263"/>
    <w:rsid w:val="0045447C"/>
    <w:rsid w:val="004573A4"/>
    <w:rsid w:val="00461DCE"/>
    <w:rsid w:val="00461E02"/>
    <w:rsid w:val="00462D1B"/>
    <w:rsid w:val="0046300C"/>
    <w:rsid w:val="0046426A"/>
    <w:rsid w:val="00465C1B"/>
    <w:rsid w:val="00472734"/>
    <w:rsid w:val="00483727"/>
    <w:rsid w:val="00486757"/>
    <w:rsid w:val="00496E54"/>
    <w:rsid w:val="004A1115"/>
    <w:rsid w:val="004A137B"/>
    <w:rsid w:val="004A523E"/>
    <w:rsid w:val="004B1658"/>
    <w:rsid w:val="004B19EA"/>
    <w:rsid w:val="004B290F"/>
    <w:rsid w:val="004B46AF"/>
    <w:rsid w:val="004C14D2"/>
    <w:rsid w:val="004C47A2"/>
    <w:rsid w:val="004D3CA4"/>
    <w:rsid w:val="004D683F"/>
    <w:rsid w:val="004E29A7"/>
    <w:rsid w:val="004F0BA2"/>
    <w:rsid w:val="004F1697"/>
    <w:rsid w:val="004F279D"/>
    <w:rsid w:val="004F5639"/>
    <w:rsid w:val="0050267E"/>
    <w:rsid w:val="00513715"/>
    <w:rsid w:val="00523D5C"/>
    <w:rsid w:val="00524AD8"/>
    <w:rsid w:val="00525231"/>
    <w:rsid w:val="00525A9F"/>
    <w:rsid w:val="00534568"/>
    <w:rsid w:val="00534B62"/>
    <w:rsid w:val="005360E2"/>
    <w:rsid w:val="005364E8"/>
    <w:rsid w:val="005432B3"/>
    <w:rsid w:val="005438C8"/>
    <w:rsid w:val="00550E6E"/>
    <w:rsid w:val="005550B9"/>
    <w:rsid w:val="0055555D"/>
    <w:rsid w:val="00561D74"/>
    <w:rsid w:val="0056297E"/>
    <w:rsid w:val="005839D2"/>
    <w:rsid w:val="0058683B"/>
    <w:rsid w:val="005874D1"/>
    <w:rsid w:val="00593B39"/>
    <w:rsid w:val="00593B9A"/>
    <w:rsid w:val="005A103D"/>
    <w:rsid w:val="005B17AA"/>
    <w:rsid w:val="005B2E60"/>
    <w:rsid w:val="005B6F86"/>
    <w:rsid w:val="005C0024"/>
    <w:rsid w:val="005C06A2"/>
    <w:rsid w:val="005C1B6A"/>
    <w:rsid w:val="005C3F1D"/>
    <w:rsid w:val="005C6A3A"/>
    <w:rsid w:val="005D368E"/>
    <w:rsid w:val="005D6928"/>
    <w:rsid w:val="005E1B04"/>
    <w:rsid w:val="005E71F4"/>
    <w:rsid w:val="005E7A23"/>
    <w:rsid w:val="005F5300"/>
    <w:rsid w:val="005F5E17"/>
    <w:rsid w:val="005F7353"/>
    <w:rsid w:val="00604AB1"/>
    <w:rsid w:val="00610473"/>
    <w:rsid w:val="00612A52"/>
    <w:rsid w:val="00624726"/>
    <w:rsid w:val="00625546"/>
    <w:rsid w:val="006256A5"/>
    <w:rsid w:val="00634A92"/>
    <w:rsid w:val="00636AAC"/>
    <w:rsid w:val="00637810"/>
    <w:rsid w:val="00652647"/>
    <w:rsid w:val="00661725"/>
    <w:rsid w:val="006617A1"/>
    <w:rsid w:val="006625C6"/>
    <w:rsid w:val="006632C2"/>
    <w:rsid w:val="006635C1"/>
    <w:rsid w:val="00663D93"/>
    <w:rsid w:val="00663DC6"/>
    <w:rsid w:val="00667B2F"/>
    <w:rsid w:val="00671711"/>
    <w:rsid w:val="00673312"/>
    <w:rsid w:val="00683A45"/>
    <w:rsid w:val="00693010"/>
    <w:rsid w:val="00693499"/>
    <w:rsid w:val="00694F68"/>
    <w:rsid w:val="00695DD9"/>
    <w:rsid w:val="0069747D"/>
    <w:rsid w:val="006A1696"/>
    <w:rsid w:val="006A39E4"/>
    <w:rsid w:val="006A3EFD"/>
    <w:rsid w:val="006A3FAB"/>
    <w:rsid w:val="006A4C7A"/>
    <w:rsid w:val="006B5263"/>
    <w:rsid w:val="006C007E"/>
    <w:rsid w:val="006C254F"/>
    <w:rsid w:val="006C62E3"/>
    <w:rsid w:val="006C7A37"/>
    <w:rsid w:val="006D4A16"/>
    <w:rsid w:val="006D4AE9"/>
    <w:rsid w:val="006E087B"/>
    <w:rsid w:val="006E2070"/>
    <w:rsid w:val="006F2EC2"/>
    <w:rsid w:val="006F3F42"/>
    <w:rsid w:val="006F6284"/>
    <w:rsid w:val="00701DEE"/>
    <w:rsid w:val="00724CBE"/>
    <w:rsid w:val="007275C7"/>
    <w:rsid w:val="007325C5"/>
    <w:rsid w:val="00732D84"/>
    <w:rsid w:val="00735B1D"/>
    <w:rsid w:val="00740682"/>
    <w:rsid w:val="007420FC"/>
    <w:rsid w:val="0074462D"/>
    <w:rsid w:val="00762CFC"/>
    <w:rsid w:val="00762D8A"/>
    <w:rsid w:val="00764387"/>
    <w:rsid w:val="00764495"/>
    <w:rsid w:val="00772235"/>
    <w:rsid w:val="00776271"/>
    <w:rsid w:val="00781A07"/>
    <w:rsid w:val="0078209F"/>
    <w:rsid w:val="007878F0"/>
    <w:rsid w:val="00792F09"/>
    <w:rsid w:val="00793014"/>
    <w:rsid w:val="0079413B"/>
    <w:rsid w:val="007945EB"/>
    <w:rsid w:val="007A09A4"/>
    <w:rsid w:val="007A1E3F"/>
    <w:rsid w:val="007A51C2"/>
    <w:rsid w:val="007B0608"/>
    <w:rsid w:val="007B57A2"/>
    <w:rsid w:val="007B7876"/>
    <w:rsid w:val="007B7C9C"/>
    <w:rsid w:val="007C6C90"/>
    <w:rsid w:val="007D4CEB"/>
    <w:rsid w:val="007E062F"/>
    <w:rsid w:val="007E3D1F"/>
    <w:rsid w:val="007E3EBD"/>
    <w:rsid w:val="007E4D5C"/>
    <w:rsid w:val="007E5CA5"/>
    <w:rsid w:val="007E71C5"/>
    <w:rsid w:val="007F638D"/>
    <w:rsid w:val="00803C3E"/>
    <w:rsid w:val="00816F3E"/>
    <w:rsid w:val="00827A00"/>
    <w:rsid w:val="00832770"/>
    <w:rsid w:val="008342D1"/>
    <w:rsid w:val="00837832"/>
    <w:rsid w:val="00841C1A"/>
    <w:rsid w:val="00841F0F"/>
    <w:rsid w:val="00842BA6"/>
    <w:rsid w:val="008619FE"/>
    <w:rsid w:val="008638C7"/>
    <w:rsid w:val="00875EC0"/>
    <w:rsid w:val="008760D4"/>
    <w:rsid w:val="0088264F"/>
    <w:rsid w:val="008968A4"/>
    <w:rsid w:val="008A6295"/>
    <w:rsid w:val="008B2D1C"/>
    <w:rsid w:val="008B54ED"/>
    <w:rsid w:val="008C19AA"/>
    <w:rsid w:val="008C2634"/>
    <w:rsid w:val="008D2247"/>
    <w:rsid w:val="008D4907"/>
    <w:rsid w:val="008E71DA"/>
    <w:rsid w:val="008F5223"/>
    <w:rsid w:val="009009F0"/>
    <w:rsid w:val="009033B8"/>
    <w:rsid w:val="0090424D"/>
    <w:rsid w:val="0090620D"/>
    <w:rsid w:val="00906E3B"/>
    <w:rsid w:val="00906FE9"/>
    <w:rsid w:val="009109ED"/>
    <w:rsid w:val="00921BA5"/>
    <w:rsid w:val="009223C6"/>
    <w:rsid w:val="009250AB"/>
    <w:rsid w:val="0093325D"/>
    <w:rsid w:val="009333FA"/>
    <w:rsid w:val="009468F4"/>
    <w:rsid w:val="009472C2"/>
    <w:rsid w:val="00955BA3"/>
    <w:rsid w:val="009567CB"/>
    <w:rsid w:val="009570C3"/>
    <w:rsid w:val="00957769"/>
    <w:rsid w:val="00960CFC"/>
    <w:rsid w:val="009613EB"/>
    <w:rsid w:val="00963DDD"/>
    <w:rsid w:val="00965A4F"/>
    <w:rsid w:val="0096722E"/>
    <w:rsid w:val="00967DF2"/>
    <w:rsid w:val="009732F0"/>
    <w:rsid w:val="00974338"/>
    <w:rsid w:val="00981D66"/>
    <w:rsid w:val="00984036"/>
    <w:rsid w:val="00984A1D"/>
    <w:rsid w:val="00987E00"/>
    <w:rsid w:val="00991272"/>
    <w:rsid w:val="0099251D"/>
    <w:rsid w:val="00996082"/>
    <w:rsid w:val="00996484"/>
    <w:rsid w:val="009976A1"/>
    <w:rsid w:val="009A02D1"/>
    <w:rsid w:val="009A296E"/>
    <w:rsid w:val="009A7594"/>
    <w:rsid w:val="009B2F88"/>
    <w:rsid w:val="009B5C11"/>
    <w:rsid w:val="009B67BC"/>
    <w:rsid w:val="009C2C26"/>
    <w:rsid w:val="009C3FF9"/>
    <w:rsid w:val="009C4623"/>
    <w:rsid w:val="009C4AF1"/>
    <w:rsid w:val="009C50E7"/>
    <w:rsid w:val="009D073F"/>
    <w:rsid w:val="009D5226"/>
    <w:rsid w:val="009D7094"/>
    <w:rsid w:val="009E0C03"/>
    <w:rsid w:val="009E53E4"/>
    <w:rsid w:val="009F269C"/>
    <w:rsid w:val="009F2DD0"/>
    <w:rsid w:val="009F4862"/>
    <w:rsid w:val="009F550A"/>
    <w:rsid w:val="00A016E4"/>
    <w:rsid w:val="00A0278A"/>
    <w:rsid w:val="00A101A5"/>
    <w:rsid w:val="00A10CDB"/>
    <w:rsid w:val="00A1555E"/>
    <w:rsid w:val="00A20FA3"/>
    <w:rsid w:val="00A229B8"/>
    <w:rsid w:val="00A24227"/>
    <w:rsid w:val="00A25A60"/>
    <w:rsid w:val="00A26BE6"/>
    <w:rsid w:val="00A26D71"/>
    <w:rsid w:val="00A30CFB"/>
    <w:rsid w:val="00A314A9"/>
    <w:rsid w:val="00A342C3"/>
    <w:rsid w:val="00A3719A"/>
    <w:rsid w:val="00A37759"/>
    <w:rsid w:val="00A4233C"/>
    <w:rsid w:val="00A446CA"/>
    <w:rsid w:val="00A44D5D"/>
    <w:rsid w:val="00A4686C"/>
    <w:rsid w:val="00A469DD"/>
    <w:rsid w:val="00A57E1D"/>
    <w:rsid w:val="00A6231E"/>
    <w:rsid w:val="00A62703"/>
    <w:rsid w:val="00A667DF"/>
    <w:rsid w:val="00A713DE"/>
    <w:rsid w:val="00A714DE"/>
    <w:rsid w:val="00A73EA7"/>
    <w:rsid w:val="00A7482E"/>
    <w:rsid w:val="00A75705"/>
    <w:rsid w:val="00A93565"/>
    <w:rsid w:val="00A9732E"/>
    <w:rsid w:val="00AA0F85"/>
    <w:rsid w:val="00AA778E"/>
    <w:rsid w:val="00AB1FC3"/>
    <w:rsid w:val="00AB4DA8"/>
    <w:rsid w:val="00AB5462"/>
    <w:rsid w:val="00AC370F"/>
    <w:rsid w:val="00AC5EB1"/>
    <w:rsid w:val="00AC6D34"/>
    <w:rsid w:val="00AC7540"/>
    <w:rsid w:val="00AD15AC"/>
    <w:rsid w:val="00AD1734"/>
    <w:rsid w:val="00AD1945"/>
    <w:rsid w:val="00AE3159"/>
    <w:rsid w:val="00AF077E"/>
    <w:rsid w:val="00AF28EF"/>
    <w:rsid w:val="00AF3437"/>
    <w:rsid w:val="00AF7284"/>
    <w:rsid w:val="00B1628B"/>
    <w:rsid w:val="00B22924"/>
    <w:rsid w:val="00B27A68"/>
    <w:rsid w:val="00B3075C"/>
    <w:rsid w:val="00B40874"/>
    <w:rsid w:val="00B4094F"/>
    <w:rsid w:val="00B4678B"/>
    <w:rsid w:val="00B4773D"/>
    <w:rsid w:val="00B51C10"/>
    <w:rsid w:val="00B62802"/>
    <w:rsid w:val="00B63A45"/>
    <w:rsid w:val="00B65725"/>
    <w:rsid w:val="00B66489"/>
    <w:rsid w:val="00B72CAD"/>
    <w:rsid w:val="00B779A3"/>
    <w:rsid w:val="00B77B0D"/>
    <w:rsid w:val="00B8228F"/>
    <w:rsid w:val="00B85E3D"/>
    <w:rsid w:val="00B92442"/>
    <w:rsid w:val="00B92B28"/>
    <w:rsid w:val="00B97B79"/>
    <w:rsid w:val="00BA1164"/>
    <w:rsid w:val="00BA39CF"/>
    <w:rsid w:val="00BA600E"/>
    <w:rsid w:val="00BB3139"/>
    <w:rsid w:val="00BB3823"/>
    <w:rsid w:val="00BB429F"/>
    <w:rsid w:val="00BC06E2"/>
    <w:rsid w:val="00BC116D"/>
    <w:rsid w:val="00BC2B8D"/>
    <w:rsid w:val="00BC2F77"/>
    <w:rsid w:val="00BC358D"/>
    <w:rsid w:val="00BC3A12"/>
    <w:rsid w:val="00BC3D8C"/>
    <w:rsid w:val="00BD331A"/>
    <w:rsid w:val="00BE3C25"/>
    <w:rsid w:val="00BE4726"/>
    <w:rsid w:val="00BE4E50"/>
    <w:rsid w:val="00BE6CDA"/>
    <w:rsid w:val="00BF115A"/>
    <w:rsid w:val="00BF4C74"/>
    <w:rsid w:val="00BF5CFB"/>
    <w:rsid w:val="00BF6700"/>
    <w:rsid w:val="00BF6AF9"/>
    <w:rsid w:val="00C01985"/>
    <w:rsid w:val="00C01FE0"/>
    <w:rsid w:val="00C102AB"/>
    <w:rsid w:val="00C12AEE"/>
    <w:rsid w:val="00C14651"/>
    <w:rsid w:val="00C17D59"/>
    <w:rsid w:val="00C21A82"/>
    <w:rsid w:val="00C2214B"/>
    <w:rsid w:val="00C255BB"/>
    <w:rsid w:val="00C311FC"/>
    <w:rsid w:val="00C428F2"/>
    <w:rsid w:val="00C43825"/>
    <w:rsid w:val="00C45168"/>
    <w:rsid w:val="00C47EB1"/>
    <w:rsid w:val="00C56584"/>
    <w:rsid w:val="00C64B99"/>
    <w:rsid w:val="00C665BF"/>
    <w:rsid w:val="00C71BC5"/>
    <w:rsid w:val="00C73644"/>
    <w:rsid w:val="00C7542D"/>
    <w:rsid w:val="00C7697C"/>
    <w:rsid w:val="00C8176A"/>
    <w:rsid w:val="00C918A0"/>
    <w:rsid w:val="00C91BD9"/>
    <w:rsid w:val="00C92946"/>
    <w:rsid w:val="00C9386F"/>
    <w:rsid w:val="00C93969"/>
    <w:rsid w:val="00C94311"/>
    <w:rsid w:val="00C9492A"/>
    <w:rsid w:val="00C96E84"/>
    <w:rsid w:val="00CA06D6"/>
    <w:rsid w:val="00CB2D11"/>
    <w:rsid w:val="00CB3652"/>
    <w:rsid w:val="00CC1A95"/>
    <w:rsid w:val="00CC2EF5"/>
    <w:rsid w:val="00CC3CBF"/>
    <w:rsid w:val="00CC4578"/>
    <w:rsid w:val="00CD321A"/>
    <w:rsid w:val="00CD3CEA"/>
    <w:rsid w:val="00CE748D"/>
    <w:rsid w:val="00CF7080"/>
    <w:rsid w:val="00CF7577"/>
    <w:rsid w:val="00CF79DB"/>
    <w:rsid w:val="00D02953"/>
    <w:rsid w:val="00D14B0F"/>
    <w:rsid w:val="00D17250"/>
    <w:rsid w:val="00D20DDA"/>
    <w:rsid w:val="00D307F8"/>
    <w:rsid w:val="00D322C3"/>
    <w:rsid w:val="00D3422A"/>
    <w:rsid w:val="00D46FBD"/>
    <w:rsid w:val="00D5001B"/>
    <w:rsid w:val="00D529FE"/>
    <w:rsid w:val="00D56F72"/>
    <w:rsid w:val="00D6195D"/>
    <w:rsid w:val="00D62B55"/>
    <w:rsid w:val="00D648A7"/>
    <w:rsid w:val="00D701D6"/>
    <w:rsid w:val="00D75573"/>
    <w:rsid w:val="00D81FD6"/>
    <w:rsid w:val="00D9170A"/>
    <w:rsid w:val="00D94C8F"/>
    <w:rsid w:val="00D952E2"/>
    <w:rsid w:val="00DB21E5"/>
    <w:rsid w:val="00DC0746"/>
    <w:rsid w:val="00DC31E4"/>
    <w:rsid w:val="00DC77FD"/>
    <w:rsid w:val="00DC7850"/>
    <w:rsid w:val="00DD078B"/>
    <w:rsid w:val="00DD3AFF"/>
    <w:rsid w:val="00DD4154"/>
    <w:rsid w:val="00DE0CBA"/>
    <w:rsid w:val="00DE31B8"/>
    <w:rsid w:val="00DE33D0"/>
    <w:rsid w:val="00DE3AB0"/>
    <w:rsid w:val="00DE3D19"/>
    <w:rsid w:val="00DF1790"/>
    <w:rsid w:val="00DF29B3"/>
    <w:rsid w:val="00DF5FCB"/>
    <w:rsid w:val="00DF7DB2"/>
    <w:rsid w:val="00E043E3"/>
    <w:rsid w:val="00E045F2"/>
    <w:rsid w:val="00E05D3E"/>
    <w:rsid w:val="00E07CF0"/>
    <w:rsid w:val="00E1120F"/>
    <w:rsid w:val="00E13BC3"/>
    <w:rsid w:val="00E15772"/>
    <w:rsid w:val="00E24C46"/>
    <w:rsid w:val="00E263C6"/>
    <w:rsid w:val="00E26B7A"/>
    <w:rsid w:val="00E27DFE"/>
    <w:rsid w:val="00E30F36"/>
    <w:rsid w:val="00E36671"/>
    <w:rsid w:val="00E41F22"/>
    <w:rsid w:val="00E42837"/>
    <w:rsid w:val="00E443D9"/>
    <w:rsid w:val="00E477ED"/>
    <w:rsid w:val="00E50905"/>
    <w:rsid w:val="00E53755"/>
    <w:rsid w:val="00E540F6"/>
    <w:rsid w:val="00E65EF7"/>
    <w:rsid w:val="00E73D9F"/>
    <w:rsid w:val="00E8672F"/>
    <w:rsid w:val="00E95BD7"/>
    <w:rsid w:val="00E96107"/>
    <w:rsid w:val="00EA02F9"/>
    <w:rsid w:val="00EA5C1C"/>
    <w:rsid w:val="00EA6973"/>
    <w:rsid w:val="00EC03E8"/>
    <w:rsid w:val="00EC3393"/>
    <w:rsid w:val="00EC4614"/>
    <w:rsid w:val="00EC536C"/>
    <w:rsid w:val="00EE394D"/>
    <w:rsid w:val="00EE54EA"/>
    <w:rsid w:val="00EE565A"/>
    <w:rsid w:val="00EF5B4E"/>
    <w:rsid w:val="00F016D9"/>
    <w:rsid w:val="00F02FF3"/>
    <w:rsid w:val="00F04EEC"/>
    <w:rsid w:val="00F06E96"/>
    <w:rsid w:val="00F1290E"/>
    <w:rsid w:val="00F17625"/>
    <w:rsid w:val="00F21B6D"/>
    <w:rsid w:val="00F25935"/>
    <w:rsid w:val="00F313B0"/>
    <w:rsid w:val="00F31A31"/>
    <w:rsid w:val="00F34D3E"/>
    <w:rsid w:val="00F41789"/>
    <w:rsid w:val="00F47BCA"/>
    <w:rsid w:val="00F52FC2"/>
    <w:rsid w:val="00F5589C"/>
    <w:rsid w:val="00F578A9"/>
    <w:rsid w:val="00F63429"/>
    <w:rsid w:val="00F64634"/>
    <w:rsid w:val="00F739C9"/>
    <w:rsid w:val="00F770F3"/>
    <w:rsid w:val="00F80D0E"/>
    <w:rsid w:val="00F8444A"/>
    <w:rsid w:val="00F91C85"/>
    <w:rsid w:val="00F939C3"/>
    <w:rsid w:val="00FA1C51"/>
    <w:rsid w:val="00FA3072"/>
    <w:rsid w:val="00FA3C04"/>
    <w:rsid w:val="00FA730A"/>
    <w:rsid w:val="00FB01A3"/>
    <w:rsid w:val="00FB0E67"/>
    <w:rsid w:val="00FC2672"/>
    <w:rsid w:val="00FC4B3D"/>
    <w:rsid w:val="00FC617F"/>
    <w:rsid w:val="00FC7190"/>
    <w:rsid w:val="00FD0016"/>
    <w:rsid w:val="00FD0D99"/>
    <w:rsid w:val="00FD16C6"/>
    <w:rsid w:val="00FD477B"/>
    <w:rsid w:val="00FD59A8"/>
    <w:rsid w:val="00FD7D03"/>
    <w:rsid w:val="00FE1A77"/>
    <w:rsid w:val="00FE3CB8"/>
    <w:rsid w:val="00FE5EBD"/>
    <w:rsid w:val="00FF213F"/>
    <w:rsid w:val="00FF34C5"/>
    <w:rsid w:val="00FF7B09"/>
    <w:rsid w:val="01C4366B"/>
    <w:rsid w:val="03E1677D"/>
    <w:rsid w:val="074151B2"/>
    <w:rsid w:val="0A2455B5"/>
    <w:rsid w:val="0AA71CA7"/>
    <w:rsid w:val="1035205D"/>
    <w:rsid w:val="117B0414"/>
    <w:rsid w:val="136525DB"/>
    <w:rsid w:val="1767041C"/>
    <w:rsid w:val="1B734E06"/>
    <w:rsid w:val="1EC6496D"/>
    <w:rsid w:val="1EE45079"/>
    <w:rsid w:val="1FF42039"/>
    <w:rsid w:val="22031601"/>
    <w:rsid w:val="297A677C"/>
    <w:rsid w:val="2BBD2695"/>
    <w:rsid w:val="2C535936"/>
    <w:rsid w:val="2DF57AAF"/>
    <w:rsid w:val="318907C6"/>
    <w:rsid w:val="344D375F"/>
    <w:rsid w:val="3A74343A"/>
    <w:rsid w:val="3C4C7B1B"/>
    <w:rsid w:val="45492E60"/>
    <w:rsid w:val="47E96772"/>
    <w:rsid w:val="48420599"/>
    <w:rsid w:val="4B3C51B0"/>
    <w:rsid w:val="4C0B02C3"/>
    <w:rsid w:val="50560172"/>
    <w:rsid w:val="537A3956"/>
    <w:rsid w:val="55985106"/>
    <w:rsid w:val="5C60790F"/>
    <w:rsid w:val="5F7A3F28"/>
    <w:rsid w:val="622F0BDA"/>
    <w:rsid w:val="691A37DE"/>
    <w:rsid w:val="73CF56FB"/>
    <w:rsid w:val="752F2FED"/>
    <w:rsid w:val="790C7E66"/>
    <w:rsid w:val="7DB7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lang w:val="en-US" w:eastAsia="zh-CN" w:bidi="ar-SA"/>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link w:val="15"/>
    <w:qFormat/>
    <w:uiPriority w:val="0"/>
    <w:pPr>
      <w:widowControl/>
      <w:spacing w:before="100" w:beforeAutospacing="1" w:after="100" w:afterAutospacing="1"/>
      <w:jc w:val="left"/>
    </w:pPr>
    <w:rPr>
      <w:rFonts w:ascii="宋体" w:hAnsi="宋体"/>
      <w:color w:val="000000"/>
      <w:kern w:val="0"/>
      <w:sz w:val="24"/>
      <w:szCs w:val="20"/>
    </w:rPr>
  </w:style>
  <w:style w:type="paragraph" w:styleId="4">
    <w:name w:val="Date"/>
    <w:basedOn w:val="1"/>
    <w:next w:val="1"/>
    <w:qFormat/>
    <w:uiPriority w:val="0"/>
    <w:pPr>
      <w:ind w:left="100" w:leftChars="2500"/>
    </w:pPr>
  </w:style>
  <w:style w:type="paragraph" w:styleId="5">
    <w:name w:val="Balloon Text"/>
    <w:basedOn w:val="1"/>
    <w:link w:val="18"/>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unhideWhenUsed/>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公路局函 Char Char"/>
    <w:link w:val="14"/>
    <w:qFormat/>
    <w:uiPriority w:val="0"/>
    <w:rPr>
      <w:rFonts w:eastAsia="仿宋"/>
      <w:sz w:val="30"/>
      <w:lang w:bidi="ar-SA"/>
    </w:rPr>
  </w:style>
  <w:style w:type="paragraph" w:customStyle="1" w:styleId="14">
    <w:name w:val="公路局函"/>
    <w:basedOn w:val="1"/>
    <w:link w:val="13"/>
    <w:qFormat/>
    <w:uiPriority w:val="0"/>
    <w:rPr>
      <w:rFonts w:eastAsia="仿宋"/>
      <w:kern w:val="0"/>
      <w:sz w:val="30"/>
      <w:szCs w:val="20"/>
    </w:rPr>
  </w:style>
  <w:style w:type="character" w:customStyle="1" w:styleId="15">
    <w:name w:val="正文文本缩进 Char"/>
    <w:basedOn w:val="9"/>
    <w:link w:val="3"/>
    <w:qFormat/>
    <w:uiPriority w:val="0"/>
    <w:rPr>
      <w:rFonts w:ascii="宋体" w:hAnsi="宋体"/>
      <w:color w:val="000000"/>
      <w:sz w:val="24"/>
    </w:rPr>
  </w:style>
  <w:style w:type="character" w:customStyle="1" w:styleId="16">
    <w:name w:val="页眉 Char"/>
    <w:basedOn w:val="9"/>
    <w:link w:val="7"/>
    <w:qFormat/>
    <w:uiPriority w:val="99"/>
    <w:rPr>
      <w:kern w:val="2"/>
      <w:sz w:val="18"/>
      <w:szCs w:val="18"/>
    </w:rPr>
  </w:style>
  <w:style w:type="character" w:customStyle="1" w:styleId="17">
    <w:name w:val="页脚 Char"/>
    <w:basedOn w:val="9"/>
    <w:link w:val="6"/>
    <w:qFormat/>
    <w:uiPriority w:val="99"/>
    <w:rPr>
      <w:kern w:val="2"/>
      <w:sz w:val="18"/>
      <w:szCs w:val="18"/>
    </w:rPr>
  </w:style>
  <w:style w:type="character" w:customStyle="1" w:styleId="18">
    <w:name w:val="批注框文本 Char"/>
    <w:basedOn w:val="9"/>
    <w:link w:val="5"/>
    <w:semiHidden/>
    <w:qFormat/>
    <w:uiPriority w:val="99"/>
    <w:rPr>
      <w:kern w:val="2"/>
      <w:sz w:val="18"/>
      <w:szCs w:val="18"/>
    </w:rPr>
  </w:style>
  <w:style w:type="character" w:customStyle="1" w:styleId="19">
    <w:name w:val="样式1 Char Char"/>
    <w:link w:val="20"/>
    <w:qFormat/>
    <w:uiPriority w:val="0"/>
    <w:rPr>
      <w:rFonts w:eastAsia="仿宋"/>
      <w:sz w:val="30"/>
    </w:rPr>
  </w:style>
  <w:style w:type="paragraph" w:customStyle="1" w:styleId="20">
    <w:name w:val="样式1"/>
    <w:basedOn w:val="1"/>
    <w:link w:val="19"/>
    <w:qFormat/>
    <w:uiPriority w:val="0"/>
    <w:rPr>
      <w:rFonts w:eastAsia="仿宋"/>
      <w:kern w:val="0"/>
      <w:sz w:val="30"/>
      <w:szCs w:val="20"/>
    </w:rPr>
  </w:style>
  <w:style w:type="paragraph" w:customStyle="1" w:styleId="21">
    <w:name w:val="列出段落1"/>
    <w:basedOn w:val="1"/>
    <w:qFormat/>
    <w:uiPriority w:val="0"/>
    <w:pPr>
      <w:ind w:firstLine="420" w:firstLineChars="200"/>
    </w:pPr>
    <w:rPr>
      <w:rFonts w:ascii="Calibri" w:hAnsi="Calibri"/>
      <w:szCs w:val="22"/>
    </w:rPr>
  </w:style>
  <w:style w:type="paragraph" w:customStyle="1" w:styleId="22">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
    <w:name w:val="p0"/>
    <w:basedOn w:val="1"/>
    <w:qFormat/>
    <w:uiPriority w:val="0"/>
    <w:pPr>
      <w:widowControl/>
    </w:pPr>
    <w:rPr>
      <w:kern w:val="0"/>
      <w:szCs w:val="21"/>
    </w:rPr>
  </w:style>
  <w:style w:type="paragraph" w:customStyle="1" w:styleId="2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7DB8E3-B460-461F-B425-F81735E35D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2700</Words>
  <Characters>420</Characters>
  <Lines>3</Lines>
  <Paragraphs>6</Paragraphs>
  <TotalTime>0</TotalTime>
  <ScaleCrop>false</ScaleCrop>
  <LinksUpToDate>false</LinksUpToDate>
  <CharactersWithSpaces>3114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2024-03-15T02:02:00Z</dcterms:created>
  <dc:creator>HC</dc:creator>
  <cp:lastModifiedBy>张雷</cp:lastModifiedBy>
  <cp:lastPrinted>2024-03-15T02:01:00Z</cp:lastPrinted>
  <dcterms:modified xsi:type="dcterms:W3CDTF">2024-03-29T03:39:38Z</dcterms:modified>
  <dc:title>开路政文〔2015〕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