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eastAsia="方正小标宋_GBK" w:cs="Times New Roman"/>
          <w:b w:val="0"/>
          <w:bCs/>
          <w:color w:val="FF6600"/>
          <w:w w:val="50"/>
          <w:sz w:val="116"/>
          <w:szCs w:val="116"/>
        </w:rPr>
      </w:pPr>
    </w:p>
    <w:p>
      <w:pPr>
        <w:pStyle w:val="6"/>
        <w:ind w:left="0" w:leftChars="0" w:firstLine="0" w:firstLineChars="0"/>
        <w:rPr>
          <w:rFonts w:hint="default" w:ascii="Times New Roman" w:hAnsi="Times New Roman" w:cs="Times New Roman"/>
          <w:sz w:val="116"/>
          <w:szCs w:val="116"/>
        </w:rPr>
      </w:pPr>
    </w:p>
    <w:p>
      <w:pPr>
        <w:rPr>
          <w:rFonts w:hint="default"/>
        </w:rPr>
      </w:pPr>
    </w:p>
    <w:p>
      <w:pPr>
        <w:spacing w:line="240" w:lineRule="auto"/>
        <w:ind w:firstLine="0" w:firstLineChars="0"/>
        <w:jc w:val="center"/>
        <w:rPr>
          <w:rFonts w:hint="default" w:ascii="Times New Roman" w:hAnsi="Times New Roman" w:eastAsia="方正小标宋_GBK" w:cs="Times New Roman"/>
          <w:b w:val="0"/>
          <w:bCs/>
          <w:color w:val="FF0000"/>
          <w:w w:val="50"/>
          <w:sz w:val="134"/>
          <w:szCs w:val="24"/>
        </w:rPr>
      </w:pPr>
      <w:r>
        <w:rPr>
          <w:rFonts w:hint="default" w:ascii="Times New Roman" w:hAnsi="Times New Roman" w:eastAsia="方正小标宋_GBK" w:cs="Times New Roman"/>
          <w:b w:val="0"/>
          <w:bCs/>
          <w:color w:val="FF0000"/>
          <w:w w:val="50"/>
          <w:sz w:val="134"/>
          <w:szCs w:val="24"/>
        </w:rPr>
        <w:t>重庆市开州区退役军人事务局</w:t>
      </w:r>
    </w:p>
    <w:p>
      <w:pPr>
        <w:spacing w:line="500" w:lineRule="exact"/>
        <w:ind w:firstLine="0" w:firstLineChars="0"/>
        <w:rPr>
          <w:rFonts w:hint="default" w:ascii="Times New Roman" w:hAnsi="Times New Roman" w:eastAsia="方正仿宋_GBK" w:cs="Times New Roman"/>
          <w:b/>
          <w:color w:val="FF6600"/>
          <w:sz w:val="21"/>
          <w:szCs w:val="24"/>
        </w:rPr>
      </w:pPr>
    </w:p>
    <w:p>
      <w:pPr>
        <w:spacing w:line="500" w:lineRule="exact"/>
        <w:ind w:firstLine="320" w:firstLineChars="1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开州退役军人局文〔20</w:t>
      </w:r>
      <w:r>
        <w:rPr>
          <w:rFonts w:hint="default" w:ascii="Times New Roman" w:hAnsi="Times New Roman" w:eastAsia="方正仿宋_GBK" w:cs="Times New Roman"/>
          <w:sz w:val="32"/>
          <w:szCs w:val="32"/>
          <w:lang w:val="en-US" w:eastAsia="zh-CN"/>
        </w:rPr>
        <w:t>2</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eastAsia" w:cs="Times New Roman"/>
          <w:sz w:val="32"/>
          <w:szCs w:val="32"/>
          <w:lang w:val="en-US" w:eastAsia="zh-CN"/>
        </w:rPr>
        <w:t>22</w:t>
      </w:r>
      <w:r>
        <w:rPr>
          <w:rFonts w:hint="default" w:ascii="Times New Roman" w:hAnsi="Times New Roman" w:eastAsia="方正仿宋_GBK" w:cs="Times New Roman"/>
          <w:sz w:val="32"/>
          <w:szCs w:val="32"/>
        </w:rPr>
        <w:t xml:space="preserve">号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 xml:space="preserve">   签发人：</w:t>
      </w:r>
      <w:r>
        <w:rPr>
          <w:rFonts w:hint="default" w:ascii="Times New Roman" w:hAnsi="Times New Roman" w:eastAsia="方正楷体_GBK" w:cs="Times New Roman"/>
          <w:sz w:val="32"/>
          <w:szCs w:val="32"/>
          <w:lang w:val="en-US" w:eastAsia="zh-CN"/>
        </w:rPr>
        <w:t>张太雷</w:t>
      </w:r>
    </w:p>
    <w:p>
      <w:pPr>
        <w:spacing w:line="500" w:lineRule="exact"/>
        <w:ind w:firstLine="0" w:firstLineChars="0"/>
        <w:jc w:val="center"/>
        <w:rPr>
          <w:rFonts w:hint="default" w:ascii="Times New Roman" w:hAnsi="Times New Roman" w:eastAsia="华文中宋" w:cs="Times New Roman"/>
          <w:b/>
          <w:w w:val="50"/>
          <w:sz w:val="21"/>
          <w:szCs w:val="20"/>
        </w:rPr>
      </w:pPr>
      <w:r>
        <w:rPr>
          <w:rFonts w:hint="default" w:ascii="Times New Roman" w:hAnsi="Times New Roman" w:eastAsia="宋体" w:cs="Times New Roman"/>
          <w:sz w:val="21"/>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142240</wp:posOffset>
                </wp:positionV>
                <wp:extent cx="5715000" cy="635"/>
                <wp:effectExtent l="0" t="13970" r="0" b="23495"/>
                <wp:wrapNone/>
                <wp:docPr id="6" name="直接连接符 6"/>
                <wp:cNvGraphicFramePr/>
                <a:graphic xmlns:a="http://schemas.openxmlformats.org/drawingml/2006/main">
                  <a:graphicData uri="http://schemas.microsoft.com/office/word/2010/wordprocessingShape">
                    <wps:wsp>
                      <wps:cNvCnPr/>
                      <wps:spPr>
                        <a:xfrm>
                          <a:off x="0" y="0"/>
                          <a:ext cx="57150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1.2pt;height:0.05pt;width:450pt;z-index:251660288;mso-width-relative:page;mso-height-relative:page;" filled="f" stroked="t" coordsize="21600,21600" o:gfxdata="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eW5odQAAAAGAQAADwAAAAAAAAABACAAAAAiAAAAZHJzL2Rvd25yZXYu&#10;eG1sUEsBAhQAFAAAAAgAh07iQIg2Azj/AQAA9QMAAA4AAAAAAAAAAQAgAAAAIwEAAGRycy9lMm9E&#10;b2MueG1sUEsFBgAAAAAGAAYAWQEAAJQ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小标宋_GBK" w:cs="Times New Roman"/>
          <w:sz w:val="44"/>
          <w:szCs w:val="44"/>
        </w:rPr>
        <w:t>重庆市开州区退役军人事务局</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bCs/>
          <w:sz w:val="44"/>
          <w:szCs w:val="44"/>
        </w:rPr>
        <w:t>关于重庆市开州区拥军优属拥政爱民管理服务中心2024年部门预算情况公开的公告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w:t>
      </w:r>
      <w:r>
        <w:rPr>
          <w:rFonts w:hint="default" w:ascii="Times New Roman" w:hAnsi="Times New Roman" w:eastAsia="方正仿宋_GBK" w:cs="Times New Roman"/>
          <w:sz w:val="32"/>
          <w:szCs w:val="32"/>
          <w:lang w:val="en-US" w:eastAsia="zh-CN"/>
        </w:rPr>
        <w:t>退役军人事务局</w:t>
      </w:r>
      <w:r>
        <w:rPr>
          <w:rFonts w:hint="default" w:ascii="Times New Roman" w:hAnsi="Times New Roman" w:eastAsia="方正仿宋_GBK" w:cs="Times New Roman"/>
          <w:sz w:val="32"/>
          <w:szCs w:val="32"/>
        </w:rPr>
        <w:t>《关于批复2024年部门预算的通知》（开</w:t>
      </w:r>
      <w:r>
        <w:rPr>
          <w:rFonts w:hint="default" w:ascii="Times New Roman" w:hAnsi="Times New Roman" w:eastAsia="方正仿宋_GBK" w:cs="Times New Roman"/>
          <w:sz w:val="32"/>
          <w:szCs w:val="32"/>
          <w:lang w:val="en-US" w:eastAsia="zh-CN"/>
        </w:rPr>
        <w:t>州退役军人局</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〔2024〕</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号）</w:t>
      </w:r>
      <w:r>
        <w:rPr>
          <w:rFonts w:hint="eastAsia" w:cs="Times New Roman"/>
          <w:sz w:val="32"/>
          <w:szCs w:val="32"/>
          <w:lang w:eastAsia="zh-CN"/>
        </w:rPr>
        <w:t>，</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eastAsia="zh-CN"/>
        </w:rPr>
        <w:t>重庆市开州区拥军优属拥政爱民管理服务中</w:t>
      </w:r>
      <w:r>
        <w:rPr>
          <w:rFonts w:hint="default" w:ascii="Times New Roman" w:hAnsi="Times New Roman" w:eastAsia="方正仿宋_GBK" w:cs="Times New Roman"/>
          <w:sz w:val="32"/>
          <w:szCs w:val="32"/>
          <w:lang w:val="en-US" w:eastAsia="zh-CN"/>
        </w:rPr>
        <w:t>心</w:t>
      </w:r>
      <w:r>
        <w:rPr>
          <w:rFonts w:hint="default" w:ascii="Times New Roman" w:hAnsi="Times New Roman" w:eastAsia="方正仿宋_GBK" w:cs="Times New Roman"/>
          <w:sz w:val="32"/>
          <w:szCs w:val="32"/>
        </w:rPr>
        <w:t>2024年部门预算批复情况公开如下：</w:t>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宋体" w:cs="Times New Roman"/>
          <w:sz w:val="21"/>
          <w:szCs w:val="24"/>
        </w:rPr>
      </w:pPr>
      <w:r>
        <w:rPr>
          <w:rFonts w:hint="default" w:ascii="Times New Roman" w:hAnsi="Times New Roman" w:eastAsia="方正小标宋_GBK" w:cs="Times New Roman"/>
          <w:sz w:val="44"/>
          <w:szCs w:val="44"/>
        </w:rPr>
        <w:t>目    录</w:t>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宋体" w:cs="Times New Roman"/>
          <w:sz w:val="21"/>
          <w:szCs w:val="24"/>
        </w:rPr>
      </w:pPr>
      <w:r>
        <w:rPr>
          <w:rFonts w:hint="default" w:ascii="Times New Roman" w:hAnsi="Times New Roman" w:eastAsia="方正楷体_GBK" w:cs="Times New Roman"/>
          <w:sz w:val="32"/>
          <w:szCs w:val="32"/>
        </w:rPr>
        <w:t>第一部分：2024年部门预算情况说明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keepNext w:val="0"/>
        <w:keepLines w:val="0"/>
        <w:pageBreakBefore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楷体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宋体" w:cs="Times New Roman"/>
          <w:sz w:val="21"/>
          <w:szCs w:val="24"/>
        </w:rPr>
      </w:pPr>
      <w:r>
        <w:rPr>
          <w:rFonts w:hint="default" w:ascii="Times New Roman" w:hAnsi="Times New Roman" w:eastAsia="方正楷体_GBK" w:cs="Times New Roman"/>
          <w:sz w:val="32"/>
          <w:szCs w:val="32"/>
        </w:rPr>
        <w:t>第二部分：2024年部门预算公开报表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宋体" w:cs="Times New Roman"/>
          <w:sz w:val="21"/>
          <w:szCs w:val="24"/>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sz w:val="32"/>
          <w:szCs w:val="32"/>
          <w:lang w:eastAsia="zh-CN"/>
        </w:rPr>
        <w:t>重庆市开州区拥军优属拥政爱民管理服务中</w:t>
      </w:r>
      <w:r>
        <w:rPr>
          <w:rFonts w:hint="default" w:ascii="Times New Roman" w:hAnsi="Times New Roman" w:eastAsia="方正仿宋_GBK" w:cs="Times New Roman"/>
          <w:sz w:val="32"/>
          <w:szCs w:val="32"/>
          <w:lang w:val="en-US" w:eastAsia="zh-CN"/>
        </w:rPr>
        <w:t>心</w:t>
      </w:r>
      <w:r>
        <w:rPr>
          <w:rFonts w:hint="default" w:ascii="Times New Roman" w:hAnsi="Times New Roman" w:eastAsia="方正仿宋_GBK" w:cs="Times New Roman"/>
          <w:sz w:val="32"/>
          <w:szCs w:val="32"/>
        </w:rPr>
        <w:t>收支预算总表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sz w:val="32"/>
          <w:szCs w:val="32"/>
          <w:lang w:eastAsia="zh-CN"/>
        </w:rPr>
        <w:t>重庆市开州区拥军优属拥政爱民管理服务中</w:t>
      </w:r>
      <w:r>
        <w:rPr>
          <w:rFonts w:hint="default" w:ascii="Times New Roman" w:hAnsi="Times New Roman" w:eastAsia="方正仿宋_GBK" w:cs="Times New Roman"/>
          <w:sz w:val="32"/>
          <w:szCs w:val="32"/>
          <w:lang w:val="en-US" w:eastAsia="zh-CN"/>
        </w:rPr>
        <w:t>心</w:t>
      </w:r>
      <w:r>
        <w:rPr>
          <w:rFonts w:hint="default" w:ascii="Times New Roman" w:hAnsi="Times New Roman" w:eastAsia="方正仿宋_GBK" w:cs="Times New Roman"/>
          <w:sz w:val="32"/>
          <w:szCs w:val="32"/>
        </w:rPr>
        <w:t>收入总表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sz w:val="32"/>
          <w:szCs w:val="32"/>
          <w:lang w:eastAsia="zh-CN"/>
        </w:rPr>
        <w:t>重庆市开州区拥军优属拥政爱民管理服务中</w:t>
      </w:r>
      <w:r>
        <w:rPr>
          <w:rFonts w:hint="default" w:ascii="Times New Roman" w:hAnsi="Times New Roman" w:eastAsia="方正仿宋_GBK" w:cs="Times New Roman"/>
          <w:sz w:val="32"/>
          <w:szCs w:val="32"/>
          <w:lang w:val="en-US" w:eastAsia="zh-CN"/>
        </w:rPr>
        <w:t>心</w:t>
      </w:r>
      <w:r>
        <w:rPr>
          <w:rFonts w:hint="default" w:ascii="Times New Roman" w:hAnsi="Times New Roman" w:eastAsia="方正仿宋_GBK" w:cs="Times New Roman"/>
          <w:sz w:val="32"/>
          <w:szCs w:val="32"/>
        </w:rPr>
        <w:t>本年支出预算总表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sz w:val="32"/>
          <w:szCs w:val="32"/>
          <w:lang w:eastAsia="zh-CN"/>
        </w:rPr>
        <w:t>重庆市开州区拥军优属拥政爱民管理服务中</w:t>
      </w:r>
      <w:r>
        <w:rPr>
          <w:rFonts w:hint="default" w:ascii="Times New Roman" w:hAnsi="Times New Roman" w:eastAsia="方正仿宋_GBK" w:cs="Times New Roman"/>
          <w:sz w:val="32"/>
          <w:szCs w:val="32"/>
          <w:lang w:val="en-US" w:eastAsia="zh-CN"/>
        </w:rPr>
        <w:t>心</w:t>
      </w:r>
      <w:r>
        <w:rPr>
          <w:rFonts w:hint="default" w:ascii="Times New Roman" w:hAnsi="Times New Roman" w:eastAsia="方正仿宋_GBK" w:cs="Times New Roman"/>
          <w:sz w:val="32"/>
          <w:szCs w:val="32"/>
        </w:rPr>
        <w:t>财政拨款收支预算总表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sz w:val="32"/>
          <w:szCs w:val="32"/>
          <w:lang w:eastAsia="zh-CN"/>
        </w:rPr>
        <w:t>重庆市开州区拥军优属拥政爱民管理服务中</w:t>
      </w:r>
      <w:r>
        <w:rPr>
          <w:rFonts w:hint="default" w:ascii="Times New Roman" w:hAnsi="Times New Roman" w:eastAsia="方正仿宋_GBK" w:cs="Times New Roman"/>
          <w:sz w:val="32"/>
          <w:szCs w:val="32"/>
          <w:lang w:val="en-US" w:eastAsia="zh-CN"/>
        </w:rPr>
        <w:t>心</w:t>
      </w:r>
      <w:r>
        <w:rPr>
          <w:rFonts w:hint="default" w:ascii="Times New Roman" w:hAnsi="Times New Roman" w:eastAsia="方正仿宋_GBK" w:cs="Times New Roman"/>
          <w:sz w:val="32"/>
          <w:szCs w:val="32"/>
        </w:rPr>
        <w:t>本年一般公共预算支出预算表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sz w:val="32"/>
          <w:szCs w:val="32"/>
          <w:lang w:eastAsia="zh-CN"/>
        </w:rPr>
        <w:t>重庆市开州区拥军优属拥政爱民管理服务中</w:t>
      </w:r>
      <w:r>
        <w:rPr>
          <w:rFonts w:hint="default" w:ascii="Times New Roman" w:hAnsi="Times New Roman" w:eastAsia="方正仿宋_GBK" w:cs="Times New Roman"/>
          <w:sz w:val="32"/>
          <w:szCs w:val="32"/>
          <w:lang w:val="en-US" w:eastAsia="zh-CN"/>
        </w:rPr>
        <w:t>心</w:t>
      </w:r>
      <w:r>
        <w:rPr>
          <w:rFonts w:hint="default" w:ascii="Times New Roman" w:hAnsi="Times New Roman" w:eastAsia="方正仿宋_GBK" w:cs="Times New Roman"/>
          <w:sz w:val="32"/>
          <w:szCs w:val="32"/>
        </w:rPr>
        <w:t>一般公共预算基本支出预算表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sz w:val="32"/>
          <w:szCs w:val="32"/>
          <w:lang w:eastAsia="zh-CN"/>
        </w:rPr>
        <w:t>重庆市开州区拥军优属拥政爱民管理服务中</w:t>
      </w:r>
      <w:r>
        <w:rPr>
          <w:rFonts w:hint="default" w:ascii="Times New Roman" w:hAnsi="Times New Roman" w:eastAsia="方正仿宋_GBK" w:cs="Times New Roman"/>
          <w:sz w:val="32"/>
          <w:szCs w:val="32"/>
          <w:lang w:val="en-US" w:eastAsia="zh-CN"/>
        </w:rPr>
        <w:t>心</w:t>
      </w:r>
      <w:r>
        <w:rPr>
          <w:rFonts w:hint="default" w:ascii="Times New Roman" w:hAnsi="Times New Roman" w:eastAsia="方正仿宋_GBK" w:cs="Times New Roman"/>
          <w:sz w:val="32"/>
          <w:szCs w:val="32"/>
        </w:rPr>
        <w:t>一般公共预算“三公”经费支出预算表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sz w:val="32"/>
          <w:szCs w:val="32"/>
          <w:lang w:eastAsia="zh-CN"/>
        </w:rPr>
        <w:t>重庆市开州区拥军优属拥政爱民管理服务中</w:t>
      </w:r>
      <w:r>
        <w:rPr>
          <w:rFonts w:hint="default" w:ascii="Times New Roman" w:hAnsi="Times New Roman" w:eastAsia="方正仿宋_GBK" w:cs="Times New Roman"/>
          <w:sz w:val="32"/>
          <w:szCs w:val="32"/>
          <w:lang w:val="en-US" w:eastAsia="zh-CN"/>
        </w:rPr>
        <w:t>心</w:t>
      </w:r>
      <w:r>
        <w:rPr>
          <w:rFonts w:hint="default" w:ascii="Times New Roman" w:hAnsi="Times New Roman" w:eastAsia="方正仿宋_GBK" w:cs="Times New Roman"/>
          <w:sz w:val="32"/>
          <w:szCs w:val="32"/>
        </w:rPr>
        <w:t>政府性基金预算支出预算表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sz w:val="32"/>
          <w:szCs w:val="32"/>
          <w:lang w:eastAsia="zh-CN"/>
        </w:rPr>
        <w:t>重庆市开州区拥军优属拥政爱民管理服务中</w:t>
      </w:r>
      <w:r>
        <w:rPr>
          <w:rFonts w:hint="default" w:ascii="Times New Roman" w:hAnsi="Times New Roman" w:eastAsia="方正仿宋_GBK" w:cs="Times New Roman"/>
          <w:sz w:val="32"/>
          <w:szCs w:val="32"/>
          <w:lang w:val="en-US" w:eastAsia="zh-CN"/>
        </w:rPr>
        <w:t>心</w:t>
      </w:r>
      <w:r>
        <w:rPr>
          <w:rFonts w:hint="default" w:ascii="Times New Roman" w:hAnsi="Times New Roman" w:eastAsia="方正仿宋_GBK" w:cs="Times New Roman"/>
          <w:sz w:val="32"/>
          <w:szCs w:val="32"/>
        </w:rPr>
        <w:t>国有资本经营预算支出预算表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sz w:val="32"/>
          <w:szCs w:val="32"/>
          <w:lang w:eastAsia="zh-CN"/>
        </w:rPr>
        <w:t>重庆市开州区拥军优属拥政爱民管理服务中</w:t>
      </w:r>
      <w:r>
        <w:rPr>
          <w:rFonts w:hint="default" w:ascii="Times New Roman" w:hAnsi="Times New Roman" w:eastAsia="方正仿宋_GBK" w:cs="Times New Roman"/>
          <w:sz w:val="32"/>
          <w:szCs w:val="32"/>
          <w:lang w:val="en-US" w:eastAsia="zh-CN"/>
        </w:rPr>
        <w:t>心</w:t>
      </w:r>
      <w:r>
        <w:rPr>
          <w:rFonts w:hint="default" w:ascii="Times New Roman" w:hAnsi="Times New Roman" w:eastAsia="方正仿宋_GBK" w:cs="Times New Roman"/>
          <w:sz w:val="32"/>
          <w:szCs w:val="32"/>
        </w:rPr>
        <w:t>项目支出表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表11、</w:t>
      </w:r>
      <w:r>
        <w:rPr>
          <w:rFonts w:hint="eastAsia" w:ascii="Times New Roman" w:hAnsi="Times New Roman" w:eastAsia="方正仿宋_GBK" w:cs="Times New Roman"/>
          <w:sz w:val="32"/>
          <w:szCs w:val="32"/>
          <w:lang w:eastAsia="zh-CN"/>
        </w:rPr>
        <w:t>重庆市开州区</w:t>
      </w:r>
      <w:r>
        <w:rPr>
          <w:rFonts w:hint="default" w:ascii="Times New Roman" w:hAnsi="Times New Roman" w:eastAsia="方正仿宋_GBK" w:cs="Times New Roman"/>
          <w:sz w:val="32"/>
          <w:szCs w:val="32"/>
          <w:lang w:eastAsia="zh-CN"/>
        </w:rPr>
        <w:t>拥军优属拥政爱民管理服务中</w:t>
      </w:r>
      <w:r>
        <w:rPr>
          <w:rFonts w:hint="default" w:ascii="Times New Roman" w:hAnsi="Times New Roman" w:eastAsia="方正仿宋_GBK" w:cs="Times New Roman"/>
          <w:sz w:val="32"/>
          <w:szCs w:val="32"/>
          <w:lang w:val="en-US" w:eastAsia="zh-CN"/>
        </w:rPr>
        <w:t>心</w:t>
      </w:r>
      <w:r>
        <w:rPr>
          <w:rFonts w:ascii="Times New Roman" w:hAnsi="Times New Roman" w:eastAsia="方正仿宋_GBK" w:cs="Times New Roman"/>
          <w:sz w:val="32"/>
          <w:szCs w:val="32"/>
        </w:rPr>
        <w:t>项目绩效目标表</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第一部分：2024年部门预算情况说明</w:t>
      </w:r>
    </w:p>
    <w:p>
      <w:pPr>
        <w:keepNext w:val="0"/>
        <w:keepLines w:val="0"/>
        <w:pageBreakBefore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华文中宋" w:cs="Times New Roman"/>
          <w:sz w:val="44"/>
          <w:szCs w:val="44"/>
        </w:rPr>
      </w:pPr>
    </w:p>
    <w:p>
      <w:pPr>
        <w:keepNext w:val="0"/>
        <w:keepLines w:val="0"/>
        <w:pageBreakBefore w:val="0"/>
        <w:kinsoku/>
        <w:wordWrap/>
        <w:overflowPunct/>
        <w:topLinePunct w:val="0"/>
        <w:autoSpaceDE/>
        <w:autoSpaceDN/>
        <w:bidi w:val="0"/>
        <w:adjustRightInd/>
        <w:snapToGrid/>
        <w:spacing w:line="600" w:lineRule="exact"/>
        <w:ind w:left="640" w:firstLine="0" w:firstLineChars="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一、单位基本情况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（一）职能职责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line="600" w:lineRule="exact"/>
        <w:ind w:left="0" w:right="0" w:firstLine="645"/>
        <w:jc w:val="left"/>
        <w:textAlignment w:val="auto"/>
        <w:rPr>
          <w:rFonts w:hint="default" w:ascii="Times New Roman" w:hAnsi="Times New Roman" w:eastAsia="方正仿宋_GBK"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kern w:val="0"/>
          <w:sz w:val="32"/>
          <w:szCs w:val="32"/>
          <w:lang w:val="en-US" w:eastAsia="zh-CN" w:bidi="ar"/>
        </w:rPr>
        <w:t>重庆市开州区拥军优属拥政爱民管理服务中心</w:t>
      </w:r>
      <w:r>
        <w:rPr>
          <w:rFonts w:hint="default" w:ascii="Times New Roman" w:hAnsi="Times New Roman" w:eastAsia="方正仿宋_GBK" w:cs="Times New Roman"/>
          <w:i w:val="0"/>
          <w:iCs w:val="0"/>
          <w:caps w:val="0"/>
          <w:color w:val="333333"/>
          <w:spacing w:val="0"/>
          <w:kern w:val="0"/>
          <w:sz w:val="31"/>
          <w:szCs w:val="31"/>
          <w:shd w:val="clear" w:color="auto" w:fill="FFFFFF"/>
          <w:lang w:val="en-US" w:eastAsia="zh-CN" w:bidi="ar"/>
        </w:rPr>
        <w:t>为区退役军人事务局管理的事业单位。其主要职责一是宣传党和政府的双拥政策，开展理论研究，搭建服务平台。二是承办重大双拥工作活动。三是联系协调区双拥工作领导小组成员单位、驻开部队的日常工作。四是会同军地有关部门抓好双拥政策落实，协调解决军政军民关系中的相关事宜。五是总结先进经验，撰写有关先进事迹材料，推动双拥领域公益事业的发展。六是开展有益于双拥事业的工作和活动，并对相关人员进行培训和咨询服务。</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640" w:firstLine="0" w:firstLineChars="0"/>
        <w:jc w:val="left"/>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（二）单位构成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line="600" w:lineRule="exact"/>
        <w:ind w:left="0" w:right="0" w:firstLine="645"/>
        <w:jc w:val="left"/>
        <w:textAlignment w:val="auto"/>
        <w:rPr>
          <w:rFonts w:hint="default" w:ascii="Times New Roman" w:hAnsi="Times New Roman" w:eastAsia="微软雅黑"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i w:val="0"/>
          <w:iCs w:val="0"/>
          <w:caps w:val="0"/>
          <w:color w:val="333333"/>
          <w:spacing w:val="0"/>
          <w:kern w:val="0"/>
          <w:sz w:val="31"/>
          <w:szCs w:val="31"/>
          <w:shd w:val="clear" w:color="auto" w:fill="FFFFFF"/>
          <w:lang w:val="en-US" w:eastAsia="zh-CN" w:bidi="ar"/>
        </w:rPr>
        <w:t>从预算单位构成看，区</w:t>
      </w:r>
      <w:r>
        <w:rPr>
          <w:rFonts w:hint="default" w:ascii="Times New Roman" w:hAnsi="Times New Roman" w:eastAsia="方正仿宋_GBK" w:cs="Times New Roman"/>
          <w:kern w:val="0"/>
          <w:sz w:val="32"/>
          <w:szCs w:val="32"/>
          <w:lang w:val="en-US" w:eastAsia="zh-CN" w:bidi="ar"/>
        </w:rPr>
        <w:t>拥军优属拥政爱民管理服务中心</w:t>
      </w:r>
      <w:r>
        <w:rPr>
          <w:rFonts w:hint="default" w:ascii="Times New Roman" w:hAnsi="Times New Roman" w:eastAsia="方正仿宋_GBK" w:cs="Times New Roman"/>
          <w:i w:val="0"/>
          <w:iCs w:val="0"/>
          <w:caps w:val="0"/>
          <w:color w:val="333333"/>
          <w:spacing w:val="0"/>
          <w:kern w:val="0"/>
          <w:sz w:val="31"/>
          <w:szCs w:val="31"/>
          <w:shd w:val="clear" w:color="auto" w:fill="FFFFFF"/>
          <w:lang w:val="en-US" w:eastAsia="zh-CN" w:bidi="ar"/>
        </w:rPr>
        <w:t>属于二级预算单位，主管部门为重庆市开州区退役军人事务局。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黑体_GBK" w:cs="Times New Roman"/>
          <w:sz w:val="32"/>
          <w:szCs w:val="24"/>
        </w:rPr>
        <w:t>二、部门收支总体情况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lang w:val="en-US" w:eastAsia="zh-CN"/>
        </w:rPr>
      </w:pPr>
      <w:r>
        <w:rPr>
          <w:rFonts w:hint="default" w:ascii="Times New Roman" w:hAnsi="Times New Roman" w:eastAsia="方正楷体_GBK" w:cs="Times New Roman"/>
          <w:sz w:val="32"/>
          <w:szCs w:val="24"/>
        </w:rPr>
        <w:t>（一）收入预算：</w:t>
      </w:r>
      <w:r>
        <w:rPr>
          <w:rFonts w:hint="default" w:ascii="Times New Roman" w:hAnsi="Times New Roman" w:eastAsia="方正仿宋_GBK" w:cs="Times New Roman"/>
          <w:sz w:val="32"/>
          <w:szCs w:val="24"/>
        </w:rPr>
        <w:t>2024年年初预算数</w:t>
      </w:r>
      <w:r>
        <w:rPr>
          <w:rFonts w:hint="default" w:ascii="Times New Roman" w:hAnsi="Times New Roman" w:eastAsia="方正仿宋_GBK" w:cs="Times New Roman"/>
          <w:sz w:val="32"/>
          <w:szCs w:val="24"/>
          <w:lang w:val="en-US" w:eastAsia="zh-CN"/>
        </w:rPr>
        <w:t>54.63</w:t>
      </w:r>
      <w:r>
        <w:rPr>
          <w:rFonts w:hint="default" w:ascii="Times New Roman" w:hAnsi="Times New Roman" w:eastAsia="方正仿宋_GBK" w:cs="Times New Roman"/>
          <w:sz w:val="32"/>
          <w:szCs w:val="24"/>
        </w:rPr>
        <w:t>万元，其中：一般公共预算拨款</w:t>
      </w:r>
      <w:r>
        <w:rPr>
          <w:rFonts w:hint="default" w:ascii="Times New Roman" w:hAnsi="Times New Roman" w:eastAsia="方正仿宋_GBK" w:cs="Times New Roman"/>
          <w:sz w:val="32"/>
          <w:szCs w:val="24"/>
          <w:lang w:val="en-US" w:eastAsia="zh-CN"/>
        </w:rPr>
        <w:t>54.63</w:t>
      </w:r>
      <w:r>
        <w:rPr>
          <w:rFonts w:hint="default" w:ascii="Times New Roman" w:hAnsi="Times New Roman" w:eastAsia="方正仿宋_GBK" w:cs="Times New Roman"/>
          <w:sz w:val="32"/>
          <w:szCs w:val="24"/>
        </w:rPr>
        <w:t>万元，政府性基金预算拨款</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万元，国有资本经营预算收入</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万元，事业收入</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万元，事业单位经营收入</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万元，其他收入</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w:t>
      </w:r>
      <w:r>
        <w:rPr>
          <w:rFonts w:hint="default" w:ascii="Times New Roman" w:hAnsi="Times New Roman" w:eastAsia="方正仿宋_GBK" w:cs="Times New Roman"/>
          <w:sz w:val="32"/>
          <w:szCs w:val="24"/>
          <w:lang w:eastAsia="zh-CN"/>
        </w:rPr>
        <w:t>按上级政策要求，预算单位要严格按“三定”方案设置，我部门为</w:t>
      </w:r>
      <w:r>
        <w:rPr>
          <w:rFonts w:hint="default" w:ascii="Times New Roman" w:hAnsi="Times New Roman" w:eastAsia="方正仿宋_GBK" w:cs="Times New Roman"/>
          <w:sz w:val="32"/>
          <w:szCs w:val="24"/>
          <w:lang w:val="en-US" w:eastAsia="zh-CN"/>
        </w:rPr>
        <w:t>2024年新设置预算单位，无法与上年同期数进行比较。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楷体_GBK" w:cs="Times New Roman"/>
          <w:sz w:val="32"/>
          <w:szCs w:val="24"/>
        </w:rPr>
        <w:t>（二）支出预算：</w:t>
      </w:r>
      <w:r>
        <w:rPr>
          <w:rFonts w:hint="default" w:ascii="Times New Roman" w:hAnsi="Times New Roman" w:eastAsia="方正仿宋_GBK" w:cs="Times New Roman"/>
          <w:sz w:val="32"/>
          <w:szCs w:val="24"/>
        </w:rPr>
        <w:t>2024年年初预算数</w:t>
      </w:r>
      <w:r>
        <w:rPr>
          <w:rFonts w:hint="default" w:ascii="Times New Roman" w:hAnsi="Times New Roman" w:eastAsia="方正仿宋_GBK" w:cs="Times New Roman"/>
          <w:sz w:val="32"/>
          <w:szCs w:val="24"/>
          <w:lang w:val="en-US" w:eastAsia="zh-CN"/>
        </w:rPr>
        <w:t>54.63</w:t>
      </w:r>
      <w:r>
        <w:rPr>
          <w:rFonts w:hint="default" w:ascii="Times New Roman" w:hAnsi="Times New Roman" w:eastAsia="方正仿宋_GBK" w:cs="Times New Roman"/>
          <w:sz w:val="32"/>
          <w:szCs w:val="24"/>
        </w:rPr>
        <w:t>万元，其中：一般公共服务支出预算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 xml:space="preserve">万元，教育支出预算 </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万元，社会保障和就业支出预算</w:t>
      </w:r>
      <w:r>
        <w:rPr>
          <w:rFonts w:hint="default" w:ascii="Times New Roman" w:hAnsi="Times New Roman" w:eastAsia="方正仿宋_GBK" w:cs="Times New Roman"/>
          <w:sz w:val="32"/>
          <w:szCs w:val="24"/>
          <w:lang w:val="en-US" w:eastAsia="zh-CN"/>
        </w:rPr>
        <w:t>49.15</w:t>
      </w:r>
      <w:r>
        <w:rPr>
          <w:rFonts w:hint="default" w:ascii="Times New Roman" w:hAnsi="Times New Roman" w:eastAsia="方正仿宋_GBK" w:cs="Times New Roman"/>
          <w:sz w:val="32"/>
          <w:szCs w:val="24"/>
        </w:rPr>
        <w:t>万元，卫生健康支出预算</w:t>
      </w:r>
      <w:r>
        <w:rPr>
          <w:rFonts w:hint="default" w:ascii="Times New Roman" w:hAnsi="Times New Roman" w:eastAsia="方正仿宋_GBK" w:cs="Times New Roman"/>
          <w:sz w:val="32"/>
          <w:szCs w:val="24"/>
          <w:lang w:val="en-US" w:eastAsia="zh-CN"/>
        </w:rPr>
        <w:t>2.73</w:t>
      </w:r>
      <w:r>
        <w:rPr>
          <w:rFonts w:hint="default" w:ascii="Times New Roman" w:hAnsi="Times New Roman" w:eastAsia="方正仿宋_GBK" w:cs="Times New Roman"/>
          <w:sz w:val="32"/>
          <w:szCs w:val="24"/>
        </w:rPr>
        <w:t>万元，住房保障支出预算</w:t>
      </w:r>
      <w:r>
        <w:rPr>
          <w:rFonts w:hint="default" w:ascii="Times New Roman" w:hAnsi="Times New Roman" w:eastAsia="方正仿宋_GBK" w:cs="Times New Roman"/>
          <w:sz w:val="32"/>
          <w:szCs w:val="24"/>
          <w:lang w:val="en-US" w:eastAsia="zh-CN"/>
        </w:rPr>
        <w:t>2.75</w:t>
      </w:r>
      <w:r>
        <w:rPr>
          <w:rFonts w:hint="default" w:ascii="Times New Roman" w:hAnsi="Times New Roman" w:eastAsia="方正仿宋_GBK" w:cs="Times New Roman"/>
          <w:sz w:val="32"/>
          <w:szCs w:val="24"/>
        </w:rPr>
        <w:t>万元。</w:t>
      </w:r>
      <w:r>
        <w:rPr>
          <w:rFonts w:hint="default" w:ascii="Times New Roman" w:hAnsi="Times New Roman" w:eastAsia="方正仿宋_GBK" w:cs="Times New Roman"/>
          <w:sz w:val="32"/>
          <w:szCs w:val="24"/>
          <w:lang w:eastAsia="zh-CN"/>
        </w:rPr>
        <w:t>按上级政策要求，预算单位要严格按“三定”方案设置，我部门为</w:t>
      </w:r>
      <w:r>
        <w:rPr>
          <w:rFonts w:hint="default" w:ascii="Times New Roman" w:hAnsi="Times New Roman" w:eastAsia="方正仿宋_GBK" w:cs="Times New Roman"/>
          <w:sz w:val="32"/>
          <w:szCs w:val="24"/>
          <w:lang w:val="en-US" w:eastAsia="zh-CN"/>
        </w:rPr>
        <w:t>2024年新设置预算单位，无法与上年同期数进行比较。</w:t>
      </w:r>
    </w:p>
    <w:p>
      <w:pPr>
        <w:keepNext w:val="0"/>
        <w:keepLines w:val="0"/>
        <w:pageBreakBefore w:val="0"/>
        <w:kinsoku/>
        <w:wordWrap/>
        <w:overflowPunct/>
        <w:topLinePunct w:val="0"/>
        <w:autoSpaceDE/>
        <w:autoSpaceDN/>
        <w:bidi w:val="0"/>
        <w:adjustRightInd/>
        <w:snapToGrid/>
        <w:spacing w:line="600" w:lineRule="exact"/>
        <w:ind w:left="640" w:firstLine="0" w:firstLineChars="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三、部门预算情况说明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lang w:val="en-US" w:eastAsia="zh-CN"/>
        </w:rPr>
      </w:pPr>
      <w:r>
        <w:rPr>
          <w:rFonts w:hint="default" w:ascii="Times New Roman" w:hAnsi="Times New Roman" w:eastAsia="方正仿宋_GBK" w:cs="Times New Roman"/>
          <w:sz w:val="32"/>
          <w:szCs w:val="24"/>
        </w:rPr>
        <w:t>2024年一般公共预算财政拨款收入</w:t>
      </w:r>
      <w:r>
        <w:rPr>
          <w:rFonts w:hint="default" w:ascii="Times New Roman" w:hAnsi="Times New Roman" w:eastAsia="方正仿宋_GBK" w:cs="Times New Roman"/>
          <w:sz w:val="32"/>
          <w:szCs w:val="24"/>
          <w:lang w:val="en-US" w:eastAsia="zh-CN"/>
        </w:rPr>
        <w:t>54.63</w:t>
      </w:r>
      <w:r>
        <w:rPr>
          <w:rFonts w:hint="default" w:ascii="Times New Roman" w:hAnsi="Times New Roman" w:eastAsia="方正仿宋_GBK" w:cs="Times New Roman"/>
          <w:sz w:val="32"/>
          <w:szCs w:val="24"/>
        </w:rPr>
        <w:t>万元，一般公共预算财政拨款支出</w:t>
      </w:r>
      <w:r>
        <w:rPr>
          <w:rFonts w:hint="default" w:ascii="Times New Roman" w:hAnsi="Times New Roman" w:eastAsia="方正仿宋_GBK" w:cs="Times New Roman"/>
          <w:sz w:val="32"/>
          <w:szCs w:val="24"/>
          <w:lang w:val="en-US" w:eastAsia="zh-CN"/>
        </w:rPr>
        <w:t>54.63</w:t>
      </w:r>
      <w:r>
        <w:rPr>
          <w:rFonts w:hint="default" w:ascii="Times New Roman" w:hAnsi="Times New Roman" w:eastAsia="方正仿宋_GBK" w:cs="Times New Roman"/>
          <w:sz w:val="32"/>
          <w:szCs w:val="24"/>
        </w:rPr>
        <w:t>万元，其中：基本支出</w:t>
      </w:r>
      <w:r>
        <w:rPr>
          <w:rFonts w:hint="default" w:ascii="Times New Roman" w:hAnsi="Times New Roman" w:eastAsia="方正仿宋_GBK" w:cs="Times New Roman"/>
          <w:sz w:val="32"/>
          <w:szCs w:val="24"/>
          <w:lang w:val="en-US" w:eastAsia="zh-CN"/>
        </w:rPr>
        <w:t>54.63</w:t>
      </w:r>
      <w:r>
        <w:rPr>
          <w:rFonts w:hint="default" w:ascii="Times New Roman" w:hAnsi="Times New Roman" w:eastAsia="方正仿宋_GBK" w:cs="Times New Roman"/>
          <w:sz w:val="32"/>
          <w:szCs w:val="24"/>
        </w:rPr>
        <w:t>万元，主要用于保障在职人员工资福利及社会保险缴费等，保障部门正常运转的</w:t>
      </w:r>
      <w:r>
        <w:rPr>
          <w:rFonts w:hint="default" w:ascii="Times New Roman" w:hAnsi="Times New Roman" w:eastAsia="方正仿宋_GBK" w:cs="Times New Roman"/>
          <w:i w:val="0"/>
          <w:iCs w:val="0"/>
          <w:caps w:val="0"/>
          <w:color w:val="auto"/>
          <w:spacing w:val="0"/>
          <w:sz w:val="31"/>
          <w:szCs w:val="31"/>
          <w:shd w:val="clear" w:color="auto" w:fill="FFFFFF"/>
        </w:rPr>
        <w:t>办公费、印刷费、咨询费、手续费、水电费、会议费、培训费等</w:t>
      </w:r>
      <w:r>
        <w:rPr>
          <w:rFonts w:hint="default" w:ascii="Times New Roman" w:hAnsi="Times New Roman" w:eastAsia="方正仿宋_GBK" w:cs="Times New Roman"/>
          <w:sz w:val="32"/>
          <w:szCs w:val="24"/>
        </w:rPr>
        <w:t>各项商品服务支出；项目支出</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w:t>
      </w:r>
      <w:r>
        <w:rPr>
          <w:rFonts w:hint="default" w:ascii="Times New Roman" w:hAnsi="Times New Roman" w:eastAsia="方正仿宋_GBK" w:cs="Times New Roman"/>
          <w:sz w:val="32"/>
          <w:szCs w:val="24"/>
          <w:lang w:eastAsia="zh-CN"/>
        </w:rPr>
        <w:t>按上级政策要求，预算单位要严格按“三定”方案设置，我部门为</w:t>
      </w:r>
      <w:r>
        <w:rPr>
          <w:rFonts w:hint="default" w:ascii="Times New Roman" w:hAnsi="Times New Roman" w:eastAsia="方正仿宋_GBK" w:cs="Times New Roman"/>
          <w:sz w:val="32"/>
          <w:szCs w:val="24"/>
          <w:lang w:val="en-US" w:eastAsia="zh-CN"/>
        </w:rPr>
        <w:t>2024年新设置预算单位，无法与上年同期数进行比较。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2024年政府性基金预算收入</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万元，政府性基金预算支出</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w:t>
      </w:r>
      <w:r>
        <w:rPr>
          <w:rFonts w:hint="default" w:ascii="Times New Roman" w:hAnsi="Times New Roman" w:eastAsia="方正仿宋_GBK" w:cs="Times New Roman"/>
          <w:sz w:val="32"/>
          <w:szCs w:val="24"/>
          <w:lang w:eastAsia="zh-CN"/>
        </w:rPr>
        <w:t>按上级政策要求，预算单位要严格按“三定”方案设置，我部门为</w:t>
      </w:r>
      <w:r>
        <w:rPr>
          <w:rFonts w:hint="default" w:ascii="Times New Roman" w:hAnsi="Times New Roman" w:eastAsia="方正仿宋_GBK" w:cs="Times New Roman"/>
          <w:sz w:val="32"/>
          <w:szCs w:val="24"/>
          <w:lang w:val="en-US" w:eastAsia="zh-CN"/>
        </w:rPr>
        <w:t>2024年新设置预算单位，无法与上年同期数进行比较。</w:t>
      </w:r>
    </w:p>
    <w:p>
      <w:pPr>
        <w:keepNext w:val="0"/>
        <w:keepLines w:val="0"/>
        <w:pageBreakBefore w:val="0"/>
        <w:kinsoku/>
        <w:wordWrap/>
        <w:overflowPunct/>
        <w:topLinePunct w:val="0"/>
        <w:autoSpaceDE/>
        <w:autoSpaceDN/>
        <w:bidi w:val="0"/>
        <w:adjustRightInd/>
        <w:snapToGrid/>
        <w:spacing w:line="600" w:lineRule="exact"/>
        <w:ind w:left="640" w:firstLine="0" w:firstLineChars="0"/>
        <w:textAlignment w:val="auto"/>
        <w:rPr>
          <w:rFonts w:hint="default" w:ascii="Times New Roman" w:hAnsi="Times New Roman" w:eastAsia="方正仿宋_GBK" w:cs="Times New Roman"/>
          <w:sz w:val="32"/>
          <w:szCs w:val="24"/>
        </w:rPr>
      </w:pPr>
      <w:r>
        <w:rPr>
          <w:rFonts w:hint="default" w:ascii="Times New Roman" w:hAnsi="Times New Roman" w:eastAsia="方正黑体_GBK" w:cs="Times New Roman"/>
          <w:sz w:val="32"/>
          <w:szCs w:val="24"/>
        </w:rPr>
        <w:t>四、“三公”经费情况说明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2024年“三公”经费预算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 xml:space="preserve">万元，其中：因公出国（境）费用 </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万元；公务接待费</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万元；公务用车运行维护费</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万元，公务用车购置费</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w:t>
      </w:r>
      <w:r>
        <w:rPr>
          <w:rFonts w:hint="default" w:ascii="Times New Roman" w:hAnsi="Times New Roman" w:eastAsia="方正仿宋_GBK" w:cs="Times New Roman"/>
          <w:sz w:val="32"/>
          <w:szCs w:val="24"/>
          <w:lang w:eastAsia="zh-CN"/>
        </w:rPr>
        <w:t>按上级政策要求，预算单位要严格按“三定”方案设置，我部门为</w:t>
      </w:r>
      <w:r>
        <w:rPr>
          <w:rFonts w:hint="default" w:ascii="Times New Roman" w:hAnsi="Times New Roman" w:eastAsia="方正仿宋_GBK" w:cs="Times New Roman"/>
          <w:sz w:val="32"/>
          <w:szCs w:val="24"/>
          <w:lang w:val="en-US" w:eastAsia="zh-CN"/>
        </w:rPr>
        <w:t>2024年新设置预算单位，无法与上年同期数进行比较。</w:t>
      </w:r>
    </w:p>
    <w:p>
      <w:pPr>
        <w:keepNext w:val="0"/>
        <w:keepLines w:val="0"/>
        <w:pageBreakBefore w:val="0"/>
        <w:kinsoku/>
        <w:wordWrap/>
        <w:overflowPunct/>
        <w:topLinePunct w:val="0"/>
        <w:autoSpaceDE/>
        <w:autoSpaceDN/>
        <w:bidi w:val="0"/>
        <w:adjustRightInd/>
        <w:snapToGrid/>
        <w:spacing w:line="600" w:lineRule="exact"/>
        <w:ind w:left="640" w:firstLine="0" w:firstLineChars="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五、其他重要事项的情况说明</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sz w:val="32"/>
          <w:szCs w:val="24"/>
        </w:rPr>
        <w:t>1、</w:t>
      </w:r>
      <w:r>
        <w:rPr>
          <w:rFonts w:hint="default" w:ascii="Times New Roman" w:hAnsi="Times New Roman" w:eastAsia="方正仿宋_GBK" w:cs="Times New Roman"/>
          <w:b/>
          <w:sz w:val="32"/>
          <w:szCs w:val="24"/>
          <w:lang w:eastAsia="zh-CN"/>
        </w:rPr>
        <w:t>机关运行经费。</w:t>
      </w:r>
      <w:r>
        <w:rPr>
          <w:rFonts w:hint="default" w:ascii="Times New Roman" w:hAnsi="Times New Roman" w:eastAsia="方正仿宋_GBK" w:cs="Times New Roman"/>
          <w:sz w:val="32"/>
          <w:szCs w:val="24"/>
          <w:lang w:eastAsia="zh-CN"/>
        </w:rPr>
        <w:t>我单位不在机关运行经费统计范围之内。</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b/>
          <w:sz w:val="32"/>
          <w:szCs w:val="24"/>
        </w:rPr>
        <w:t>2、政府采购情况。</w:t>
      </w:r>
      <w:r>
        <w:rPr>
          <w:rFonts w:hint="default" w:ascii="Times New Roman" w:hAnsi="Times New Roman" w:eastAsia="方正仿宋_GBK" w:cs="Times New Roman"/>
          <w:sz w:val="32"/>
          <w:szCs w:val="24"/>
        </w:rPr>
        <w:t xml:space="preserve">所属各预算单位政府采购预算总额 </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万元：政府采购货物预算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万元、政府采购工程预算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万元、政府采购服务预算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万元；其中一般公共预算拨款政府采购</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 xml:space="preserve"> 万元：政府采购货物预算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万元、政府采购工程预算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万元、政府采购服务预算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000000"/>
          <w:sz w:val="32"/>
          <w:szCs w:val="24"/>
        </w:rPr>
      </w:pPr>
      <w:r>
        <w:rPr>
          <w:rFonts w:hint="default" w:ascii="Times New Roman" w:hAnsi="Times New Roman" w:eastAsia="方正仿宋_GBK" w:cs="Times New Roman"/>
          <w:b/>
          <w:sz w:val="32"/>
          <w:szCs w:val="24"/>
        </w:rPr>
        <w:t>3、绩效目标设置情况。</w:t>
      </w:r>
      <w:r>
        <w:rPr>
          <w:rFonts w:hint="default" w:ascii="Times New Roman" w:hAnsi="Times New Roman" w:eastAsia="方正仿宋_GBK" w:cs="Times New Roman"/>
          <w:color w:val="000000"/>
          <w:sz w:val="32"/>
          <w:szCs w:val="24"/>
        </w:rPr>
        <w:t>2024年项目支出均实行了绩效目标管理，涉及一般公共预算当年财政拨款</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000000"/>
          <w:sz w:val="32"/>
          <w:szCs w:val="24"/>
        </w:rPr>
      </w:pPr>
      <w:r>
        <w:rPr>
          <w:rFonts w:hint="default" w:ascii="Times New Roman" w:hAnsi="Times New Roman" w:eastAsia="方正仿宋_GBK" w:cs="Times New Roman"/>
          <w:b/>
          <w:color w:val="000000"/>
          <w:sz w:val="32"/>
          <w:szCs w:val="24"/>
        </w:rPr>
        <w:t>4、国有资产占有使用情况。</w:t>
      </w:r>
      <w:r>
        <w:rPr>
          <w:rFonts w:hint="eastAsia" w:cs="Times New Roman"/>
          <w:b/>
          <w:color w:val="000000"/>
          <w:sz w:val="32"/>
          <w:szCs w:val="24"/>
          <w:lang w:eastAsia="zh-CN"/>
        </w:rPr>
        <w:t>截至2023年</w:t>
      </w:r>
      <w:r>
        <w:rPr>
          <w:rFonts w:hint="default" w:ascii="Times New Roman" w:hAnsi="Times New Roman" w:eastAsia="方正仿宋_GBK" w:cs="Times New Roman"/>
          <w:color w:val="000000"/>
          <w:sz w:val="32"/>
          <w:szCs w:val="24"/>
        </w:rPr>
        <w:t>12月，所属各预算单位共有车辆</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 xml:space="preserve"> 辆，其中一般公务用车</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 xml:space="preserve"> 辆、执勤执法用车 </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辆。2024年一般公共预算安排购置车辆</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 xml:space="preserve"> 辆，其中一般公务用车</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 xml:space="preserve"> 辆、执勤执法用车</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 xml:space="preserve"> 辆。</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22"/>
          <w:lang w:val="en-US" w:eastAsia="zh-CN" w:bidi="ar-SA"/>
        </w:rPr>
        <w:t>六、专业性名词解释</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（一）财政拨款收入：</w:t>
      </w:r>
      <w:r>
        <w:rPr>
          <w:rFonts w:hint="default"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（二）其他收入：</w:t>
      </w:r>
      <w:r>
        <w:rPr>
          <w:rFonts w:hint="default" w:ascii="Times New Roman" w:hAnsi="Times New Roman" w:eastAsia="方正仿宋_GBK" w:cs="Times New Roman"/>
          <w:kern w:val="2"/>
          <w:sz w:val="32"/>
          <w:szCs w:val="32"/>
          <w:lang w:val="en-US" w:eastAsia="zh-CN" w:bidi="ar-SA"/>
        </w:rPr>
        <w:t>指单位取得的除“财政拨款收入</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事业收入</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经营收入”等以外的收入。</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（三）基本支出：</w:t>
      </w:r>
      <w:r>
        <w:rPr>
          <w:rFonts w:hint="default"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（四）项目支出：</w:t>
      </w:r>
      <w:r>
        <w:rPr>
          <w:rFonts w:hint="default"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880" w:firstLineChars="200"/>
        <w:jc w:val="both"/>
        <w:textAlignment w:val="auto"/>
        <w:rPr>
          <w:rFonts w:hint="default" w:ascii="Times New Roman" w:hAnsi="Times New Roman" w:eastAsia="方正小标宋_GBK" w:cs="Times New Roman"/>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24"/>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2024年部门预算公开报表（详见附</w:t>
      </w:r>
      <w:r>
        <w:rPr>
          <w:rFonts w:hint="eastAsia" w:eastAsia="方正黑体_GBK" w:cs="Times New Roman"/>
          <w:sz w:val="32"/>
          <w:szCs w:val="24"/>
          <w:lang w:val="en-US" w:eastAsia="zh-CN"/>
        </w:rPr>
        <w:t>件</w:t>
      </w:r>
      <w:r>
        <w:rPr>
          <w:rFonts w:hint="default" w:ascii="Times New Roman" w:hAnsi="Times New Roman" w:eastAsia="方正黑体_GBK" w:cs="Times New Roman"/>
          <w:sz w:val="32"/>
          <w:szCs w:val="24"/>
          <w:lang w:val="en-US" w:eastAsia="zh-CN"/>
        </w:rPr>
        <w:t>1、</w:t>
      </w:r>
      <w:r>
        <w:rPr>
          <w:rFonts w:hint="default" w:ascii="Times New Roman" w:hAnsi="Times New Roman" w:eastAsia="方正黑体_GBK" w:cs="Times New Roman"/>
          <w:sz w:val="32"/>
          <w:szCs w:val="24"/>
          <w:lang w:eastAsia="zh-CN"/>
        </w:rPr>
        <w:t>重庆市开州区拥军优属拥政爱民管理服务中心</w:t>
      </w:r>
      <w:r>
        <w:rPr>
          <w:rFonts w:hint="default" w:ascii="Times New Roman" w:hAnsi="Times New Roman" w:eastAsia="方正黑体_GBK" w:cs="Times New Roman"/>
          <w:sz w:val="32"/>
          <w:szCs w:val="24"/>
        </w:rPr>
        <w:t>20</w:t>
      </w:r>
      <w:r>
        <w:rPr>
          <w:rFonts w:hint="default" w:ascii="Times New Roman" w:hAnsi="Times New Roman" w:eastAsia="方正黑体_GBK" w:cs="Times New Roman"/>
          <w:sz w:val="32"/>
          <w:szCs w:val="24"/>
          <w:lang w:val="en-US" w:eastAsia="zh-CN"/>
        </w:rPr>
        <w:t>24</w:t>
      </w:r>
      <w:r>
        <w:rPr>
          <w:rFonts w:hint="default" w:ascii="Times New Roman" w:hAnsi="Times New Roman" w:eastAsia="方正黑体_GBK" w:cs="Times New Roman"/>
          <w:sz w:val="32"/>
          <w:szCs w:val="24"/>
        </w:rPr>
        <w:t>年部门预算公开报表）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b/>
          <w:sz w:val="32"/>
          <w:szCs w:val="24"/>
          <w:lang w:val="en-US" w:eastAsia="zh-CN"/>
        </w:rPr>
      </w:pPr>
      <w:r>
        <w:rPr>
          <w:rFonts w:hint="default" w:ascii="Times New Roman" w:hAnsi="Times New Roman" w:eastAsia="方正仿宋_GBK" w:cs="Times New Roman"/>
          <w:b/>
          <w:sz w:val="32"/>
          <w:szCs w:val="24"/>
        </w:rPr>
        <w:t>部门预算公开联系人：</w:t>
      </w:r>
      <w:r>
        <w:rPr>
          <w:rFonts w:hint="default" w:ascii="Times New Roman" w:hAnsi="Times New Roman" w:eastAsia="方正仿宋_GBK" w:cs="Times New Roman"/>
          <w:b/>
          <w:sz w:val="32"/>
          <w:szCs w:val="24"/>
          <w:lang w:eastAsia="zh-CN"/>
        </w:rPr>
        <w:t>周聪</w:t>
      </w:r>
      <w:r>
        <w:rPr>
          <w:rFonts w:hint="default" w:ascii="Times New Roman" w:hAnsi="Times New Roman" w:eastAsia="方正仿宋_GBK" w:cs="Times New Roman"/>
          <w:b/>
          <w:sz w:val="32"/>
          <w:szCs w:val="24"/>
        </w:rPr>
        <w:t xml:space="preserve">  联系方式：</w:t>
      </w:r>
      <w:r>
        <w:rPr>
          <w:rFonts w:hint="default" w:ascii="Times New Roman" w:hAnsi="Times New Roman" w:eastAsia="方正仿宋_GBK" w:cs="Times New Roman"/>
          <w:b/>
          <w:sz w:val="32"/>
          <w:szCs w:val="24"/>
          <w:lang w:val="en-US" w:eastAsia="zh-CN"/>
        </w:rPr>
        <w:t>023</w:t>
      </w:r>
      <w:r>
        <w:rPr>
          <w:rFonts w:hint="default" w:ascii="Times New Roman" w:hAnsi="Times New Roman" w:eastAsia="方正仿宋_GBK" w:cs="Times New Roman"/>
          <w:b/>
          <w:sz w:val="32"/>
          <w:szCs w:val="24"/>
        </w:rPr>
        <w:t>-</w:t>
      </w:r>
      <w:r>
        <w:rPr>
          <w:rFonts w:hint="default" w:ascii="Times New Roman" w:hAnsi="Times New Roman" w:eastAsia="方正仿宋_GBK" w:cs="Times New Roman"/>
          <w:b/>
          <w:sz w:val="32"/>
          <w:szCs w:val="24"/>
          <w:lang w:val="en-US" w:eastAsia="zh-CN"/>
        </w:rPr>
        <w:t>52990690</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keepNext w:val="0"/>
        <w:keepLines w:val="0"/>
        <w:pageBreakBefore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重庆市开州区退役军人事务局</w:t>
      </w:r>
    </w:p>
    <w:p>
      <w:pPr>
        <w:keepNext w:val="0"/>
        <w:keepLines w:val="0"/>
        <w:pageBreakBefore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仿宋_GBK" w:cs="Times New Roman"/>
          <w:sz w:val="32"/>
          <w:szCs w:val="32"/>
        </w:rPr>
        <w:t>2024年3月21日</w:t>
      </w:r>
    </w:p>
    <w:p>
      <w:pPr>
        <w:spacing w:line="540" w:lineRule="exact"/>
        <w:ind w:firstLine="0" w:firstLineChars="0"/>
        <w:jc w:val="center"/>
        <w:rPr>
          <w:rFonts w:ascii="Times New Roman" w:hAnsi="Times New Roman" w:eastAsia="方正小标宋_GBK" w:cs="Times New Roman"/>
          <w:sz w:val="44"/>
          <w:szCs w:val="44"/>
        </w:rPr>
      </w:pPr>
    </w:p>
    <w:bookmarkEnd w:id="0"/>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10"/>
        <w:keepNext w:val="0"/>
        <w:keepLines w:val="0"/>
        <w:pageBreakBefore w:val="0"/>
        <w:widowControl w:val="0"/>
        <w:kinsoku/>
        <w:wordWrap/>
        <w:overflowPunct/>
        <w:topLinePunct w:val="0"/>
        <w:autoSpaceDE w:val="0"/>
        <w:autoSpaceDN w:val="0"/>
        <w:bidi w:val="0"/>
        <w:adjustRightInd/>
        <w:snapToGrid/>
        <w:spacing w:line="600" w:lineRule="exact"/>
        <w:ind w:left="0" w:leftChars="0" w:firstLine="280" w:firstLineChars="100"/>
        <w:jc w:val="both"/>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31115</wp:posOffset>
                </wp:positionV>
                <wp:extent cx="5603875" cy="0"/>
                <wp:effectExtent l="0" t="4445" r="0" b="5080"/>
                <wp:wrapNone/>
                <wp:docPr id="5" name="直接箭头连接符 5"/>
                <wp:cNvGraphicFramePr/>
                <a:graphic xmlns:a="http://schemas.openxmlformats.org/drawingml/2006/main">
                  <a:graphicData uri="http://schemas.microsoft.com/office/word/2010/wordprocessingShape">
                    <wps:wsp>
                      <wps:cNvCnPr/>
                      <wps:spPr>
                        <a:xfrm>
                          <a:off x="0" y="0"/>
                          <a:ext cx="56038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pt;margin-top:2.45pt;height:0pt;width:441.25pt;z-index:251661312;mso-width-relative:page;mso-height-relative:page;" filled="f" stroked="t" coordsize="21600,21600" o:gfxdata="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zmO4vVAAAABgEAAA8AAAAAAAAAAQAgAAAAIgAAAGRycy9kb3ducmV2Lnht&#10;bFBLAQIUABQAAAAIAIdO4kAwrF+g/AEAAOwDAAAOAAAAAAAAAAEAIAAAACQBAABkcnMvZTJvRG9j&#10;LnhtbFBLBQYAAAAABgAGAFkBAACSBQAAAAA=&#10;">
                <v:fill on="f" focussize="0,0"/>
                <v:stroke color="#000000" joinstyle="round"/>
                <v:imagedata o:title=""/>
                <o:lock v:ext="edit" aspectratio="f"/>
              </v:shap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396240</wp:posOffset>
                </wp:positionV>
                <wp:extent cx="5603875" cy="0"/>
                <wp:effectExtent l="0" t="4445" r="0" b="5080"/>
                <wp:wrapNone/>
                <wp:docPr id="4" name="直接箭头连接符 4"/>
                <wp:cNvGraphicFramePr/>
                <a:graphic xmlns:a="http://schemas.openxmlformats.org/drawingml/2006/main">
                  <a:graphicData uri="http://schemas.microsoft.com/office/word/2010/wordprocessingShape">
                    <wps:wsp>
                      <wps:cNvCnPr/>
                      <wps:spPr>
                        <a:xfrm>
                          <a:off x="0" y="0"/>
                          <a:ext cx="56038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pt;margin-top:31.2pt;height:0pt;width:441.25pt;z-index:251662336;mso-width-relative:page;mso-height-relative:page;" filled="f" stroked="t" coordsize="21600,21600" o:gfxdata="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yie3XAAAACAEAAA8AAAAAAAAAAQAgAAAAIgAAAGRycy9kb3ducmV2&#10;LnhtbFBLAQIUABQAAAAIAIdO4kBUu/w7/QEAAOwDAAAOAAAAAAAAAAEAIAAAACY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方正仿宋_GBK" w:cs="Times New Roman"/>
          <w:sz w:val="28"/>
          <w:szCs w:val="28"/>
        </w:rPr>
        <w:t xml:space="preserve">重庆市开州区退役军人事务局办公室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default" w:ascii="Times New Roman" w:hAnsi="Times New Roman"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21</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val="en-US" w:eastAsia="zh-CN"/>
        </w:rPr>
        <w:t xml:space="preserve">   </w:t>
      </w:r>
    </w:p>
    <w:sectPr>
      <w:footerReference r:id="rId5" w:type="default"/>
      <w:pgSz w:w="11906" w:h="16838"/>
      <w:pgMar w:top="1701" w:right="1531" w:bottom="1134" w:left="1531" w:header="851" w:footer="147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FE7E21B-C442-4DB8-B3EC-3F2A61410011}"/>
  </w:font>
  <w:font w:name="方正仿宋_GBK">
    <w:panose1 w:val="03000509000000000000"/>
    <w:charset w:val="86"/>
    <w:family w:val="script"/>
    <w:pitch w:val="default"/>
    <w:sig w:usb0="00000001" w:usb1="080E0000" w:usb2="00000000" w:usb3="00000000" w:csb0="00040000" w:csb1="00000000"/>
    <w:embedRegular r:id="rId2" w:fontKey="{0F110AB2-5FF9-4898-8513-B4B0F1C80DB8}"/>
  </w:font>
  <w:font w:name="方正报宋_GBK">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8C896CE9-3963-49BD-B26E-AF286A4A157E}"/>
  </w:font>
  <w:font w:name="方正楷体_GBK">
    <w:panose1 w:val="03000509000000000000"/>
    <w:charset w:val="86"/>
    <w:family w:val="script"/>
    <w:pitch w:val="default"/>
    <w:sig w:usb0="00000001" w:usb1="080E0000" w:usb2="00000000" w:usb3="00000000" w:csb0="00040000" w:csb1="00000000"/>
    <w:embedRegular r:id="rId4" w:fontKey="{1D718C00-51DE-45A0-B81D-8928442ADC40}"/>
  </w:font>
  <w:font w:name="华文中宋">
    <w:panose1 w:val="02010600040101010101"/>
    <w:charset w:val="86"/>
    <w:family w:val="auto"/>
    <w:pitch w:val="default"/>
    <w:sig w:usb0="00000287" w:usb1="080F0000" w:usb2="00000000" w:usb3="00000000" w:csb0="0004009F" w:csb1="DFD70000"/>
    <w:embedRegular r:id="rId5" w:fontKey="{5493E464-05D4-48DD-8182-A3AEFD8491B9}"/>
  </w:font>
  <w:font w:name="方正黑体_GBK">
    <w:panose1 w:val="03000509000000000000"/>
    <w:charset w:val="86"/>
    <w:family w:val="script"/>
    <w:pitch w:val="default"/>
    <w:sig w:usb0="00000001" w:usb1="080E0000" w:usb2="00000000" w:usb3="00000000" w:csb0="00040000" w:csb1="00000000"/>
    <w:embedRegular r:id="rId6" w:fontKey="{E9375E6C-76E7-4E83-9C35-19E1781B6458}"/>
  </w:font>
  <w:font w:name="微软雅黑">
    <w:panose1 w:val="020B0503020204020204"/>
    <w:charset w:val="86"/>
    <w:family w:val="auto"/>
    <w:pitch w:val="default"/>
    <w:sig w:usb0="80000287" w:usb1="2ACF3C50" w:usb2="00000016" w:usb3="00000000" w:csb0="0004001F" w:csb1="00000000"/>
    <w:embedRegular r:id="rId7" w:fontKey="{73C4D72C-1338-434D-B5E4-ABE6BE6270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val="0"/>
                            <w:ind w:left="0" w:leftChars="0" w:right="518" w:rightChars="162" w:firstLine="280" w:firstLineChars="100"/>
                            <w:textAlignment w:val="auto"/>
                            <w:rPr>
                              <w:rFonts w:hint="default" w:asciiTheme="majorEastAsia" w:hAnsiTheme="majorEastAsia" w:eastAsiaTheme="majorEastAsia" w:cstheme="majorEastAsia"/>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0" w:leftChars="0" w:right="518" w:rightChars="162" w:firstLine="280" w:firstLineChars="100"/>
                      <w:textAlignment w:val="auto"/>
                      <w:rPr>
                        <w:rFonts w:hint="default" w:asciiTheme="majorEastAsia" w:hAnsiTheme="majorEastAsia" w:eastAsiaTheme="majorEastAsia" w:cstheme="majorEastAsia"/>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jE4NmU3ODhlNzAyY2ZmOWI5ZWU5NzIxNjVhZmQifQ=="/>
    <w:docVar w:name="DocumentID" w:val="{327131D7-EC39-4A7D-A689-665E4711ECB0}"/>
    <w:docVar w:name="DocumentName" w:val="52号关于传达学习贯彻重庆市退役军人安置工作电视电话会议精神的报告(3)"/>
  </w:docVars>
  <w:rsids>
    <w:rsidRoot w:val="5D416996"/>
    <w:rsid w:val="00052A18"/>
    <w:rsid w:val="001A64C4"/>
    <w:rsid w:val="00771B68"/>
    <w:rsid w:val="00D72607"/>
    <w:rsid w:val="00D868EB"/>
    <w:rsid w:val="010D66B0"/>
    <w:rsid w:val="01A85D51"/>
    <w:rsid w:val="026223A4"/>
    <w:rsid w:val="02AB249B"/>
    <w:rsid w:val="02F32FFC"/>
    <w:rsid w:val="02F73F27"/>
    <w:rsid w:val="03E05C76"/>
    <w:rsid w:val="0458752F"/>
    <w:rsid w:val="052971A9"/>
    <w:rsid w:val="05631AA7"/>
    <w:rsid w:val="058878B8"/>
    <w:rsid w:val="05C72C4A"/>
    <w:rsid w:val="06F2019A"/>
    <w:rsid w:val="06F37A6F"/>
    <w:rsid w:val="07133C6D"/>
    <w:rsid w:val="07464042"/>
    <w:rsid w:val="0768045D"/>
    <w:rsid w:val="07CA4C73"/>
    <w:rsid w:val="07F13FAE"/>
    <w:rsid w:val="07F27D26"/>
    <w:rsid w:val="0822257C"/>
    <w:rsid w:val="085200C7"/>
    <w:rsid w:val="085715D3"/>
    <w:rsid w:val="085B3B1D"/>
    <w:rsid w:val="08AE6343"/>
    <w:rsid w:val="0935611C"/>
    <w:rsid w:val="094E3682"/>
    <w:rsid w:val="0955056D"/>
    <w:rsid w:val="09630EDC"/>
    <w:rsid w:val="09D2319D"/>
    <w:rsid w:val="0A110938"/>
    <w:rsid w:val="0A6644C9"/>
    <w:rsid w:val="0A6A0048"/>
    <w:rsid w:val="0B674587"/>
    <w:rsid w:val="0BDE6F3F"/>
    <w:rsid w:val="0C8E2713"/>
    <w:rsid w:val="0CBA701A"/>
    <w:rsid w:val="0DB00467"/>
    <w:rsid w:val="0DB56A32"/>
    <w:rsid w:val="0E6354DA"/>
    <w:rsid w:val="0EBC4BEA"/>
    <w:rsid w:val="0EEC68B7"/>
    <w:rsid w:val="0F1A64E0"/>
    <w:rsid w:val="0F3B0205"/>
    <w:rsid w:val="0F9242C9"/>
    <w:rsid w:val="111725AC"/>
    <w:rsid w:val="112A0531"/>
    <w:rsid w:val="122F22A3"/>
    <w:rsid w:val="126B32EA"/>
    <w:rsid w:val="13BA2040"/>
    <w:rsid w:val="13F864F7"/>
    <w:rsid w:val="14276FAA"/>
    <w:rsid w:val="14AB1989"/>
    <w:rsid w:val="15113EE2"/>
    <w:rsid w:val="1528122B"/>
    <w:rsid w:val="1585042C"/>
    <w:rsid w:val="158562D6"/>
    <w:rsid w:val="158C5316"/>
    <w:rsid w:val="16797F90"/>
    <w:rsid w:val="17996410"/>
    <w:rsid w:val="18300B23"/>
    <w:rsid w:val="18614561"/>
    <w:rsid w:val="187C78C4"/>
    <w:rsid w:val="19197809"/>
    <w:rsid w:val="19805192"/>
    <w:rsid w:val="19965EDA"/>
    <w:rsid w:val="19B6524F"/>
    <w:rsid w:val="19B74292"/>
    <w:rsid w:val="19C808E7"/>
    <w:rsid w:val="1A1324AA"/>
    <w:rsid w:val="1A2F0966"/>
    <w:rsid w:val="1A420699"/>
    <w:rsid w:val="1A845156"/>
    <w:rsid w:val="1A974E89"/>
    <w:rsid w:val="1AC92B69"/>
    <w:rsid w:val="1AC9700C"/>
    <w:rsid w:val="1B027E29"/>
    <w:rsid w:val="1B301C28"/>
    <w:rsid w:val="1B744D1D"/>
    <w:rsid w:val="1B8A679C"/>
    <w:rsid w:val="1BB47375"/>
    <w:rsid w:val="1BBE4697"/>
    <w:rsid w:val="1C3B15BF"/>
    <w:rsid w:val="1C4C3A51"/>
    <w:rsid w:val="1C5D1630"/>
    <w:rsid w:val="1CC21F65"/>
    <w:rsid w:val="1D04257E"/>
    <w:rsid w:val="1E0C16EA"/>
    <w:rsid w:val="1E2210EC"/>
    <w:rsid w:val="1E3D18A3"/>
    <w:rsid w:val="1E65490A"/>
    <w:rsid w:val="1F0D396C"/>
    <w:rsid w:val="1F90634B"/>
    <w:rsid w:val="20564E9E"/>
    <w:rsid w:val="208D63E6"/>
    <w:rsid w:val="21052421"/>
    <w:rsid w:val="21115269"/>
    <w:rsid w:val="211803A6"/>
    <w:rsid w:val="21321328"/>
    <w:rsid w:val="224F1BA5"/>
    <w:rsid w:val="229E0D7F"/>
    <w:rsid w:val="22A3252C"/>
    <w:rsid w:val="23A6613D"/>
    <w:rsid w:val="23F073B8"/>
    <w:rsid w:val="243472A5"/>
    <w:rsid w:val="244A4D1A"/>
    <w:rsid w:val="244A6AC8"/>
    <w:rsid w:val="246A4535"/>
    <w:rsid w:val="2476708B"/>
    <w:rsid w:val="24E231A5"/>
    <w:rsid w:val="250D7AF6"/>
    <w:rsid w:val="261C702C"/>
    <w:rsid w:val="27027B2E"/>
    <w:rsid w:val="27B23302"/>
    <w:rsid w:val="27B626C7"/>
    <w:rsid w:val="27D25752"/>
    <w:rsid w:val="283C3573"/>
    <w:rsid w:val="28D21782"/>
    <w:rsid w:val="290C6A42"/>
    <w:rsid w:val="2A0F2622"/>
    <w:rsid w:val="2A1B4A63"/>
    <w:rsid w:val="2A306760"/>
    <w:rsid w:val="2AD215C5"/>
    <w:rsid w:val="2B522706"/>
    <w:rsid w:val="2B956DFA"/>
    <w:rsid w:val="2C9D7227"/>
    <w:rsid w:val="2D885B4F"/>
    <w:rsid w:val="2DCF003E"/>
    <w:rsid w:val="2E532A1D"/>
    <w:rsid w:val="2E951288"/>
    <w:rsid w:val="2E951A50"/>
    <w:rsid w:val="2ED753FC"/>
    <w:rsid w:val="2FEA73B1"/>
    <w:rsid w:val="300B1FC8"/>
    <w:rsid w:val="300F0BC6"/>
    <w:rsid w:val="31943A79"/>
    <w:rsid w:val="3220355E"/>
    <w:rsid w:val="34AE6BFF"/>
    <w:rsid w:val="34BD6E42"/>
    <w:rsid w:val="357D65D2"/>
    <w:rsid w:val="35A10512"/>
    <w:rsid w:val="35DC03B0"/>
    <w:rsid w:val="36D05553"/>
    <w:rsid w:val="37335AE2"/>
    <w:rsid w:val="378B76CC"/>
    <w:rsid w:val="37AB546E"/>
    <w:rsid w:val="3885236D"/>
    <w:rsid w:val="39094D4C"/>
    <w:rsid w:val="395D6E46"/>
    <w:rsid w:val="39CB12E3"/>
    <w:rsid w:val="3A543DA5"/>
    <w:rsid w:val="3AB605BC"/>
    <w:rsid w:val="3AE113B1"/>
    <w:rsid w:val="3AF931CE"/>
    <w:rsid w:val="3B702E61"/>
    <w:rsid w:val="3B936B4F"/>
    <w:rsid w:val="3BB014AF"/>
    <w:rsid w:val="3BCC2061"/>
    <w:rsid w:val="3C0161AE"/>
    <w:rsid w:val="3C08753D"/>
    <w:rsid w:val="3CC66D60"/>
    <w:rsid w:val="3D09356D"/>
    <w:rsid w:val="3D8C5F4C"/>
    <w:rsid w:val="3DA77E60"/>
    <w:rsid w:val="3DB8289D"/>
    <w:rsid w:val="3DE6565C"/>
    <w:rsid w:val="3E090AF9"/>
    <w:rsid w:val="3E096558"/>
    <w:rsid w:val="3F0B2EA0"/>
    <w:rsid w:val="3F4F7231"/>
    <w:rsid w:val="3FEC2C2F"/>
    <w:rsid w:val="403A3A3D"/>
    <w:rsid w:val="40736F4F"/>
    <w:rsid w:val="408353E4"/>
    <w:rsid w:val="40EB5684"/>
    <w:rsid w:val="41590FA5"/>
    <w:rsid w:val="4226071D"/>
    <w:rsid w:val="429513FF"/>
    <w:rsid w:val="42D53EF1"/>
    <w:rsid w:val="42F36125"/>
    <w:rsid w:val="43EF0FE2"/>
    <w:rsid w:val="44496945"/>
    <w:rsid w:val="44623562"/>
    <w:rsid w:val="455858C8"/>
    <w:rsid w:val="45C36283"/>
    <w:rsid w:val="45FC3543"/>
    <w:rsid w:val="463E3B5B"/>
    <w:rsid w:val="468808C3"/>
    <w:rsid w:val="475A4271"/>
    <w:rsid w:val="479D04B4"/>
    <w:rsid w:val="479E2B03"/>
    <w:rsid w:val="479E3577"/>
    <w:rsid w:val="484713ED"/>
    <w:rsid w:val="497027B7"/>
    <w:rsid w:val="4A372D9B"/>
    <w:rsid w:val="4AAC5537"/>
    <w:rsid w:val="4B771FE9"/>
    <w:rsid w:val="4BA23520"/>
    <w:rsid w:val="4BCD0799"/>
    <w:rsid w:val="4C032BF2"/>
    <w:rsid w:val="4CE76CFB"/>
    <w:rsid w:val="4D8214B5"/>
    <w:rsid w:val="4E200716"/>
    <w:rsid w:val="4E3E0B9C"/>
    <w:rsid w:val="4E870795"/>
    <w:rsid w:val="4E8D5680"/>
    <w:rsid w:val="4F3501F1"/>
    <w:rsid w:val="4F6125A8"/>
    <w:rsid w:val="4F982DB9"/>
    <w:rsid w:val="5050738D"/>
    <w:rsid w:val="50830AE8"/>
    <w:rsid w:val="50F606F4"/>
    <w:rsid w:val="50FE0F74"/>
    <w:rsid w:val="522956BF"/>
    <w:rsid w:val="52644DC0"/>
    <w:rsid w:val="52A5743C"/>
    <w:rsid w:val="52F61A46"/>
    <w:rsid w:val="53346A12"/>
    <w:rsid w:val="54CD1B12"/>
    <w:rsid w:val="54EB4F57"/>
    <w:rsid w:val="555E0427"/>
    <w:rsid w:val="55F34962"/>
    <w:rsid w:val="580249E9"/>
    <w:rsid w:val="58B06B3A"/>
    <w:rsid w:val="5954396A"/>
    <w:rsid w:val="5979517E"/>
    <w:rsid w:val="599B10B2"/>
    <w:rsid w:val="59AD307A"/>
    <w:rsid w:val="59FD5DAF"/>
    <w:rsid w:val="5A496DF2"/>
    <w:rsid w:val="5A81078E"/>
    <w:rsid w:val="5ADA19E5"/>
    <w:rsid w:val="5BE74621"/>
    <w:rsid w:val="5C655384"/>
    <w:rsid w:val="5C897540"/>
    <w:rsid w:val="5C930305"/>
    <w:rsid w:val="5D416996"/>
    <w:rsid w:val="5E1F3503"/>
    <w:rsid w:val="5E323B4E"/>
    <w:rsid w:val="5E47584B"/>
    <w:rsid w:val="5E487EF5"/>
    <w:rsid w:val="5E4F5E24"/>
    <w:rsid w:val="5E956AB8"/>
    <w:rsid w:val="5F0B0385"/>
    <w:rsid w:val="5F3C4C84"/>
    <w:rsid w:val="5FF23595"/>
    <w:rsid w:val="60DC0DA2"/>
    <w:rsid w:val="61D45648"/>
    <w:rsid w:val="61EC428A"/>
    <w:rsid w:val="62C34226"/>
    <w:rsid w:val="62EE2739"/>
    <w:rsid w:val="62F761EE"/>
    <w:rsid w:val="63732A72"/>
    <w:rsid w:val="640970FF"/>
    <w:rsid w:val="648D1ADE"/>
    <w:rsid w:val="65511D87"/>
    <w:rsid w:val="655956CA"/>
    <w:rsid w:val="65766A16"/>
    <w:rsid w:val="66091638"/>
    <w:rsid w:val="66754F1F"/>
    <w:rsid w:val="66AC6B93"/>
    <w:rsid w:val="66B541D1"/>
    <w:rsid w:val="66EF6A80"/>
    <w:rsid w:val="67604C70"/>
    <w:rsid w:val="68142C42"/>
    <w:rsid w:val="6861575B"/>
    <w:rsid w:val="68AF296B"/>
    <w:rsid w:val="68C42F08"/>
    <w:rsid w:val="69146C72"/>
    <w:rsid w:val="692769A5"/>
    <w:rsid w:val="693E5A9D"/>
    <w:rsid w:val="69531548"/>
    <w:rsid w:val="695B21AB"/>
    <w:rsid w:val="69735746"/>
    <w:rsid w:val="6A220F1A"/>
    <w:rsid w:val="6AC040FE"/>
    <w:rsid w:val="6AD246EE"/>
    <w:rsid w:val="6B5E5F82"/>
    <w:rsid w:val="6B6D177C"/>
    <w:rsid w:val="6B881251"/>
    <w:rsid w:val="6BAF67DE"/>
    <w:rsid w:val="6C9500C9"/>
    <w:rsid w:val="6D2F4B04"/>
    <w:rsid w:val="6D9D5488"/>
    <w:rsid w:val="6DE22E9A"/>
    <w:rsid w:val="6E11031C"/>
    <w:rsid w:val="6EA445F4"/>
    <w:rsid w:val="6EFB13A8"/>
    <w:rsid w:val="70F25AEA"/>
    <w:rsid w:val="710B2708"/>
    <w:rsid w:val="711C2B67"/>
    <w:rsid w:val="718D4B1B"/>
    <w:rsid w:val="719B548F"/>
    <w:rsid w:val="71C1726B"/>
    <w:rsid w:val="71D62F54"/>
    <w:rsid w:val="725E4ABA"/>
    <w:rsid w:val="72C47013"/>
    <w:rsid w:val="72E72D01"/>
    <w:rsid w:val="738C7B89"/>
    <w:rsid w:val="73B2330F"/>
    <w:rsid w:val="74177616"/>
    <w:rsid w:val="74220495"/>
    <w:rsid w:val="74FF4332"/>
    <w:rsid w:val="7522664E"/>
    <w:rsid w:val="755D2EE4"/>
    <w:rsid w:val="755E374E"/>
    <w:rsid w:val="759B4EE8"/>
    <w:rsid w:val="759C7DD3"/>
    <w:rsid w:val="75CB4B5C"/>
    <w:rsid w:val="772938E8"/>
    <w:rsid w:val="773B361B"/>
    <w:rsid w:val="776326AC"/>
    <w:rsid w:val="77B92EBE"/>
    <w:rsid w:val="77F24622"/>
    <w:rsid w:val="783C589D"/>
    <w:rsid w:val="78C0027C"/>
    <w:rsid w:val="78D635FC"/>
    <w:rsid w:val="790068CB"/>
    <w:rsid w:val="79A62080"/>
    <w:rsid w:val="79C478F8"/>
    <w:rsid w:val="7B05466C"/>
    <w:rsid w:val="7B0A74EB"/>
    <w:rsid w:val="7B4558ED"/>
    <w:rsid w:val="7B4F7695"/>
    <w:rsid w:val="7B5353D8"/>
    <w:rsid w:val="7E3E3C12"/>
    <w:rsid w:val="7E694F12"/>
    <w:rsid w:val="7F5517D1"/>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0" w:firstLineChars="20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next w:val="1"/>
    <w:autoRedefine/>
    <w:semiHidden/>
    <w:unhideWhenUsed/>
    <w:qFormat/>
    <w:uiPriority w:val="0"/>
    <w:pPr>
      <w:keepNext/>
      <w:keepLines/>
      <w:widowControl w:val="0"/>
      <w:ind w:firstLine="560" w:firstLineChars="200"/>
      <w:jc w:val="both"/>
      <w:outlineLvl w:val="2"/>
    </w:pPr>
    <w:rPr>
      <w:rFonts w:ascii="Times New Roman" w:hAnsi="Times New Roman" w:eastAsia="方正报宋_GBK" w:cs="Times New Roman"/>
      <w:b/>
      <w:color w:val="000000"/>
      <w:kern w:val="2"/>
      <w:sz w:val="30"/>
      <w:szCs w:val="24"/>
      <w:lang w:val="en-US" w:eastAsia="en-US" w:bidi="en-US"/>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autoRedefine/>
    <w:qFormat/>
    <w:uiPriority w:val="0"/>
    <w:pPr>
      <w:widowControl w:val="0"/>
      <w:spacing w:after="0" w:line="360" w:lineRule="auto"/>
      <w:ind w:left="0" w:leftChars="0" w:firstLine="1040" w:firstLineChars="200"/>
      <w:jc w:val="both"/>
    </w:pPr>
    <w:rPr>
      <w:rFonts w:ascii="Times New Roman" w:hAnsi="Times New Roman" w:eastAsia="仿宋_GB2312" w:cs="Times New Roman"/>
      <w:kern w:val="2"/>
      <w:sz w:val="24"/>
      <w:szCs w:val="32"/>
      <w:lang w:val="en-US" w:eastAsia="zh-CN" w:bidi="ar-SA"/>
    </w:rPr>
  </w:style>
  <w:style w:type="paragraph" w:styleId="6">
    <w:name w:val="Body Text"/>
    <w:basedOn w:val="1"/>
    <w:next w:val="1"/>
    <w:autoRedefine/>
    <w:qFormat/>
    <w:uiPriority w:val="1"/>
    <w:pPr>
      <w:widowControl w:val="0"/>
      <w:jc w:val="both"/>
    </w:pPr>
    <w:rPr>
      <w:rFonts w:ascii="方正仿宋_GBK" w:hAnsi="方正仿宋_GBK" w:eastAsia="方正仿宋_GBK" w:cs="方正仿宋_GBK"/>
      <w:kern w:val="2"/>
      <w:sz w:val="32"/>
      <w:szCs w:val="32"/>
      <w:lang w:val="zh-CN" w:eastAsia="zh-CN" w:bidi="zh-CN"/>
    </w:rPr>
  </w:style>
  <w:style w:type="paragraph" w:styleId="7">
    <w:name w:val="Body Text Indent"/>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unhideWhenUsed/>
    <w:qFormat/>
    <w:uiPriority w:val="99"/>
    <w:pPr>
      <w:widowControl/>
      <w:ind w:firstLine="402"/>
      <w:jc w:val="left"/>
    </w:pPr>
    <w:rPr>
      <w:rFonts w:ascii="宋体" w:hAnsi="宋体" w:eastAsia="宋体" w:cs="宋体"/>
      <w:kern w:val="0"/>
      <w:sz w:val="24"/>
      <w:szCs w:val="24"/>
      <w:lang w:val="en-US" w:eastAsia="zh-CN" w:bidi="ar-SA"/>
    </w:rPr>
  </w:style>
  <w:style w:type="table" w:styleId="12">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autoRedefine/>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3272</Words>
  <Characters>3342</Characters>
  <Lines>0</Lines>
  <Paragraphs>0</Paragraphs>
  <TotalTime>2</TotalTime>
  <ScaleCrop>false</ScaleCrop>
  <LinksUpToDate>false</LinksUpToDate>
  <CharactersWithSpaces>3375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2022-07-24T12:52:00Z</dcterms:created>
  <dc:creator>小马过河</dc:creator>
  <cp:lastModifiedBy>小马过河</cp:lastModifiedBy>
  <cp:lastPrinted>2024-01-10T03:15:00Z</cp:lastPrinted>
  <dcterms:modified xsi:type="dcterms:W3CDTF">2024-03-20T02:02:58Z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75D5C1CDA993470DA74A4092070C9A7F_13</vt:lpwstr>
  </property>
</Properties>
</file>