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default" w:ascii="Times New Roman" w:hAnsi="Times New Roman" w:eastAsia="方正小标宋_GBK" w:cs="Times New Roman"/>
          <w:b w:val="0"/>
          <w:bCs/>
          <w:color w:val="FF6600"/>
          <w:w w:val="50"/>
          <w:sz w:val="116"/>
          <w:szCs w:val="116"/>
        </w:rPr>
      </w:pPr>
    </w:p>
    <w:p>
      <w:pPr>
        <w:pStyle w:val="6"/>
        <w:rPr>
          <w:rFonts w:hint="default" w:ascii="Times New Roman" w:hAnsi="Times New Roman" w:cs="Times New Roman"/>
          <w:sz w:val="116"/>
          <w:szCs w:val="116"/>
        </w:rPr>
      </w:pPr>
    </w:p>
    <w:p>
      <w:pPr>
        <w:spacing w:line="240" w:lineRule="auto"/>
        <w:ind w:firstLine="0" w:firstLineChars="0"/>
        <w:jc w:val="center"/>
        <w:rPr>
          <w:rFonts w:hint="default" w:ascii="Times New Roman" w:hAnsi="Times New Roman" w:eastAsia="方正小标宋_GBK" w:cs="Times New Roman"/>
          <w:b w:val="0"/>
          <w:bCs/>
          <w:color w:val="FF0000"/>
          <w:w w:val="50"/>
          <w:sz w:val="134"/>
          <w:szCs w:val="24"/>
        </w:rPr>
      </w:pPr>
      <w:r>
        <w:rPr>
          <w:rFonts w:hint="default" w:ascii="Times New Roman" w:hAnsi="Times New Roman" w:eastAsia="方正小标宋_GBK" w:cs="Times New Roman"/>
          <w:b w:val="0"/>
          <w:bCs/>
          <w:color w:val="FF0000"/>
          <w:w w:val="50"/>
          <w:sz w:val="134"/>
          <w:szCs w:val="24"/>
        </w:rPr>
        <w:t>重庆市开州区退役军人事务局</w:t>
      </w:r>
    </w:p>
    <w:p>
      <w:pPr>
        <w:spacing w:line="500" w:lineRule="exact"/>
        <w:ind w:firstLine="0" w:firstLineChars="0"/>
        <w:rPr>
          <w:rFonts w:hint="default" w:ascii="Times New Roman" w:hAnsi="Times New Roman" w:eastAsia="方正仿宋_GBK" w:cs="Times New Roman"/>
          <w:b/>
          <w:color w:val="FF6600"/>
          <w:sz w:val="21"/>
          <w:szCs w:val="24"/>
        </w:rPr>
      </w:pPr>
    </w:p>
    <w:p>
      <w:pPr>
        <w:spacing w:line="500" w:lineRule="exact"/>
        <w:ind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开州退役军人局文〔20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21</w:t>
      </w:r>
      <w:r>
        <w:rPr>
          <w:rFonts w:hint="default" w:ascii="Times New Roman" w:hAnsi="Times New Roman" w:eastAsia="方正仿宋_GBK" w:cs="Times New Roman"/>
          <w:sz w:val="32"/>
          <w:szCs w:val="32"/>
        </w:rPr>
        <w:t xml:space="preserve">号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签发人：</w:t>
      </w:r>
      <w:r>
        <w:rPr>
          <w:rFonts w:hint="default" w:ascii="Times New Roman" w:hAnsi="Times New Roman" w:eastAsia="方正楷体_GBK" w:cs="Times New Roman"/>
          <w:sz w:val="32"/>
          <w:szCs w:val="32"/>
          <w:lang w:val="en-US" w:eastAsia="zh-CN"/>
        </w:rPr>
        <w:t>张太雷</w:t>
      </w:r>
    </w:p>
    <w:p>
      <w:pPr>
        <w:spacing w:line="500" w:lineRule="exact"/>
        <w:ind w:firstLine="0" w:firstLineChars="0"/>
        <w:jc w:val="center"/>
        <w:rPr>
          <w:rFonts w:hint="default" w:ascii="Times New Roman" w:hAnsi="Times New Roman" w:eastAsia="华文中宋" w:cs="Times New Roman"/>
          <w:b/>
          <w:w w:val="50"/>
          <w:sz w:val="21"/>
          <w:szCs w:val="20"/>
        </w:rPr>
      </w:pPr>
      <w:r>
        <w:rPr>
          <w:rFonts w:hint="default" w:ascii="Times New Roman" w:hAnsi="Times New Roman" w:eastAsia="宋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5715000" cy="635"/>
                <wp:effectExtent l="0" t="13970" r="0" b="23495"/>
                <wp:wrapNone/>
                <wp:docPr id="6" name="直接连接符 6"/>
                <wp:cNvGraphicFramePr/>
                <a:graphic xmlns:a="http://schemas.openxmlformats.org/drawingml/2006/main">
                  <a:graphicData uri="http://schemas.microsoft.com/office/word/2010/wordprocessingShape">
                    <wps:wsp>
                      <wps:cNvCnPr/>
                      <wps:spPr>
                        <a:xfrm>
                          <a:off x="0" y="0"/>
                          <a:ext cx="57150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2pt;height:0.05pt;width:450pt;z-index:251660288;mso-width-relative:page;mso-height-relative:page;" filled="f" stroked="t" coordsize="21600,21600" o:gfxdata="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eW5odQAAAAGAQAADwAAAAAAAAABACAAAAAiAAAAZHJzL2Rvd25yZXYu&#10;eG1sUEsBAhQAFAAAAAgAh07iQIg2Azj/AQAA9QMAAA4AAAAAAAAAAQAgAAAAIw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小标宋_GBK" w:cs="Times New Roman"/>
          <w:sz w:val="44"/>
          <w:szCs w:val="44"/>
        </w:rPr>
        <w:t>重庆市开州区退役军人事务局</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sz w:val="44"/>
          <w:szCs w:val="44"/>
        </w:rPr>
        <w:t>关于重庆市开州区退役军人服务中心2024年部门预算情况公开的公告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val="en-US" w:eastAsia="zh-CN"/>
        </w:rPr>
        <w:t>退役军人事务局</w:t>
      </w:r>
      <w:r>
        <w:rPr>
          <w:rFonts w:hint="default" w:ascii="Times New Roman" w:hAnsi="Times New Roman" w:eastAsia="方正仿宋_GBK" w:cs="Times New Roman"/>
          <w:sz w:val="32"/>
          <w:szCs w:val="32"/>
        </w:rPr>
        <w:t>《关于批复2024年部门预算的通知》（开</w:t>
      </w:r>
      <w:r>
        <w:rPr>
          <w:rFonts w:hint="default" w:ascii="Times New Roman" w:hAnsi="Times New Roman" w:eastAsia="方正仿宋_GBK" w:cs="Times New Roman"/>
          <w:sz w:val="32"/>
          <w:szCs w:val="32"/>
          <w:lang w:val="en-US" w:eastAsia="zh-CN"/>
        </w:rPr>
        <w:t>州退役军人局</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r>
        <w:rPr>
          <w:rFonts w:hint="eastAsia"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2024年部门预算批复情况公开如下：</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第一部分：2024年部门预算情况说明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第二部分：2024年部门预算公开报表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宋体" w:cs="Times New Roman"/>
          <w:sz w:val="21"/>
          <w:szCs w:val="24"/>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收支预算总表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收入总表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本年支出预算总表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财政拨款收支预算总表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本年一般公共预算支出预算表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一般公共预算基本支出预算表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一般公共预算“三公”经费支出预算表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政府性基金预算支出预算表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国有资本经营预算支出预算表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重庆市开州区退役军人服务中心</w:t>
      </w:r>
      <w:r>
        <w:rPr>
          <w:rFonts w:hint="default" w:ascii="Times New Roman" w:hAnsi="Times New Roman" w:eastAsia="方正仿宋_GBK" w:cs="Times New Roman"/>
          <w:sz w:val="32"/>
          <w:szCs w:val="32"/>
        </w:rPr>
        <w:t>项目支出表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表11、</w:t>
      </w:r>
      <w:r>
        <w:rPr>
          <w:rFonts w:hint="eastAsia" w:ascii="Times New Roman" w:hAnsi="Times New Roman" w:eastAsia="方正仿宋_GBK" w:cs="Times New Roman"/>
          <w:sz w:val="32"/>
          <w:szCs w:val="32"/>
          <w:lang w:eastAsia="zh-CN"/>
        </w:rPr>
        <w:t>重庆市开州区</w:t>
      </w:r>
      <w:r>
        <w:rPr>
          <w:rFonts w:hint="default" w:ascii="Times New Roman" w:hAnsi="Times New Roman" w:eastAsia="方正仿宋_GBK" w:cs="Times New Roman"/>
          <w:sz w:val="32"/>
          <w:szCs w:val="32"/>
          <w:lang w:eastAsia="zh-CN"/>
        </w:rPr>
        <w:t>退役军人服务中心</w:t>
      </w:r>
      <w:r>
        <w:rPr>
          <w:rFonts w:ascii="Times New Roman" w:hAnsi="Times New Roman" w:eastAsia="方正仿宋_GBK" w:cs="Times New Roman"/>
          <w:sz w:val="32"/>
          <w:szCs w:val="32"/>
        </w:rPr>
        <w:t>项目绩效目标表</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华文中宋"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（一）职能职责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600" w:lineRule="exact"/>
        <w:ind w:left="0" w:right="0" w:firstLine="645"/>
        <w:jc w:val="left"/>
        <w:textAlignment w:val="auto"/>
        <w:rPr>
          <w:rFonts w:hint="default" w:ascii="Times New Roman" w:hAnsi="Times New Roman" w:eastAsia="方正仿宋_GBK"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重庆市开州区退役军人服务中心为区退役军人事务局管理的事业单位。其主要职责一是协助做好退役军人行政关系、组织关系、供给关系转接和档案移交，推动将退役军人流动党员纳入党的基层组织，配合组织部门做好教育管理工作。二是协助做好退役军人来信来访、接待办理、心理疏导、权益咨询、政策解答、法律服务以及涉及退役军人舆情的收集、引导等工作。三是协助做好军属、烈属、伤残病军人、带病返乡退役军人服务等事务性工作。四是协助开展退役军人和其他优抚对象信息数据采集、资料管理、汇总分析等工作。五是负责提供就业创业服务和政策咨询，协助开展职业教育和技能培训，承办自主就业退役军人招聘会、推介会、就业论坛等，搭建就业创业、困难退役军人军属帮扶援助平台。六是负责做好退役军人个性化服务工作。七是负责镇乡街道退役军人服务站的业务指导。</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0" w:firstLine="0" w:firstLineChars="0"/>
        <w:jc w:val="left"/>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（二）单位构成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600" w:lineRule="exact"/>
        <w:ind w:left="0" w:right="0" w:firstLine="645"/>
        <w:jc w:val="left"/>
        <w:textAlignment w:val="auto"/>
        <w:rPr>
          <w:rFonts w:hint="default" w:ascii="Times New Roman" w:hAnsi="Times New Roman" w:eastAsia="微软雅黑" w:cs="Times New Roman"/>
          <w:i w:val="0"/>
          <w:iCs w:val="0"/>
          <w:caps w:val="0"/>
          <w:color w:val="333333"/>
          <w:spacing w:val="0"/>
          <w:kern w:val="0"/>
          <w:sz w:val="24"/>
          <w:szCs w:val="24"/>
          <w:lang w:val="en-US" w:eastAsia="zh-CN" w:bidi="ar"/>
        </w:rPr>
      </w:pPr>
      <w:r>
        <w:rPr>
          <w:rFonts w:hint="default" w:ascii="Times New Roman" w:hAnsi="Times New Roman" w:eastAsia="方正仿宋_GBK" w:cs="Times New Roman"/>
          <w:i w:val="0"/>
          <w:iCs w:val="0"/>
          <w:caps w:val="0"/>
          <w:color w:val="333333"/>
          <w:spacing w:val="0"/>
          <w:kern w:val="0"/>
          <w:sz w:val="31"/>
          <w:szCs w:val="31"/>
          <w:shd w:val="clear" w:color="auto" w:fill="FFFFFF"/>
          <w:lang w:val="en-US" w:eastAsia="zh-CN" w:bidi="ar"/>
        </w:rPr>
        <w:t>从预算单位构成看，区退役军人服务中心属于二级预算单位，主管部门为重庆市开州区退役军人事务局。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楷体_GBK" w:cs="Times New Roman"/>
          <w:sz w:val="32"/>
          <w:szCs w:val="24"/>
        </w:rPr>
        <w:t>（一）收入预算：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200.89</w:t>
      </w:r>
      <w:r>
        <w:rPr>
          <w:rFonts w:hint="default" w:ascii="Times New Roman" w:hAnsi="Times New Roman" w:eastAsia="方正仿宋_GBK" w:cs="Times New Roman"/>
          <w:sz w:val="32"/>
          <w:szCs w:val="24"/>
        </w:rPr>
        <w:t>万元，其中：一般公共预算拨款</w:t>
      </w:r>
      <w:r>
        <w:rPr>
          <w:rFonts w:hint="default" w:ascii="Times New Roman" w:hAnsi="Times New Roman" w:eastAsia="方正仿宋_GBK" w:cs="Times New Roman"/>
          <w:sz w:val="32"/>
          <w:szCs w:val="24"/>
          <w:lang w:val="en-US" w:eastAsia="zh-CN"/>
        </w:rPr>
        <w:t>200.89</w:t>
      </w:r>
      <w:r>
        <w:rPr>
          <w:rFonts w:hint="default" w:ascii="Times New Roman" w:hAnsi="Times New Roman" w:eastAsia="方正仿宋_GBK" w:cs="Times New Roman"/>
          <w:sz w:val="32"/>
          <w:szCs w:val="24"/>
        </w:rPr>
        <w:t>万元，政府性基金预算拨款</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万元，国有资本经营预算收入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万元，事业单位经营收入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万元，其他收入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（二）支出预算：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200.89</w:t>
      </w:r>
      <w:r>
        <w:rPr>
          <w:rFonts w:hint="default" w:ascii="Times New Roman" w:hAnsi="Times New Roman" w:eastAsia="方正仿宋_GBK" w:cs="Times New Roman"/>
          <w:sz w:val="32"/>
          <w:szCs w:val="24"/>
        </w:rPr>
        <w:t>万元，其中：一般公共服务支出预算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万元，教育支出预算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万元，社会保障和就业支出预算</w:t>
      </w:r>
      <w:r>
        <w:rPr>
          <w:rFonts w:hint="default" w:ascii="Times New Roman" w:hAnsi="Times New Roman" w:eastAsia="方正仿宋_GBK" w:cs="Times New Roman"/>
          <w:sz w:val="32"/>
          <w:szCs w:val="24"/>
          <w:lang w:val="en-US" w:eastAsia="zh-CN"/>
        </w:rPr>
        <w:t>180.69</w:t>
      </w:r>
      <w:r>
        <w:rPr>
          <w:rFonts w:hint="default" w:ascii="Times New Roman" w:hAnsi="Times New Roman" w:eastAsia="方正仿宋_GBK" w:cs="Times New Roman"/>
          <w:sz w:val="32"/>
          <w:szCs w:val="24"/>
        </w:rPr>
        <w:t>万元，卫生健康支出预算</w:t>
      </w:r>
      <w:r>
        <w:rPr>
          <w:rFonts w:hint="default" w:ascii="Times New Roman" w:hAnsi="Times New Roman" w:eastAsia="方正仿宋_GBK" w:cs="Times New Roman"/>
          <w:sz w:val="32"/>
          <w:szCs w:val="24"/>
          <w:lang w:val="en-US" w:eastAsia="zh-CN"/>
        </w:rPr>
        <w:t>10.05</w:t>
      </w:r>
      <w:r>
        <w:rPr>
          <w:rFonts w:hint="default" w:ascii="Times New Roman" w:hAnsi="Times New Roman" w:eastAsia="方正仿宋_GBK" w:cs="Times New Roman"/>
          <w:sz w:val="32"/>
          <w:szCs w:val="24"/>
        </w:rPr>
        <w:t>万元，住房保障支出预算</w:t>
      </w:r>
      <w:r>
        <w:rPr>
          <w:rFonts w:hint="default" w:ascii="Times New Roman" w:hAnsi="Times New Roman" w:eastAsia="方正仿宋_GBK" w:cs="Times New Roman"/>
          <w:sz w:val="32"/>
          <w:szCs w:val="24"/>
          <w:lang w:val="en-US" w:eastAsia="zh-CN"/>
        </w:rPr>
        <w:t>10.15</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24"/>
        </w:rPr>
        <w:t>2024年一般公共预算财政拨款收入</w:t>
      </w:r>
      <w:r>
        <w:rPr>
          <w:rFonts w:hint="default" w:ascii="Times New Roman" w:hAnsi="Times New Roman" w:eastAsia="方正仿宋_GBK" w:cs="Times New Roman"/>
          <w:sz w:val="32"/>
          <w:szCs w:val="24"/>
          <w:lang w:val="en-US" w:eastAsia="zh-CN"/>
        </w:rPr>
        <w:t>200.89</w:t>
      </w:r>
      <w:r>
        <w:rPr>
          <w:rFonts w:hint="default" w:ascii="Times New Roman" w:hAnsi="Times New Roman" w:eastAsia="方正仿宋_GBK" w:cs="Times New Roman"/>
          <w:sz w:val="32"/>
          <w:szCs w:val="24"/>
        </w:rPr>
        <w:t>万元，一般公共预算财政拨款支出</w:t>
      </w:r>
      <w:r>
        <w:rPr>
          <w:rFonts w:hint="default" w:ascii="Times New Roman" w:hAnsi="Times New Roman" w:eastAsia="方正仿宋_GBK" w:cs="Times New Roman"/>
          <w:sz w:val="32"/>
          <w:szCs w:val="24"/>
          <w:lang w:val="en-US" w:eastAsia="zh-CN"/>
        </w:rPr>
        <w:t>200.89</w:t>
      </w:r>
      <w:r>
        <w:rPr>
          <w:rFonts w:hint="default" w:ascii="Times New Roman" w:hAnsi="Times New Roman" w:eastAsia="方正仿宋_GBK" w:cs="Times New Roman"/>
          <w:sz w:val="32"/>
          <w:szCs w:val="24"/>
        </w:rPr>
        <w:t>万元，其中：基本支出</w:t>
      </w:r>
      <w:r>
        <w:rPr>
          <w:rFonts w:hint="default" w:ascii="Times New Roman" w:hAnsi="Times New Roman" w:eastAsia="方正仿宋_GBK" w:cs="Times New Roman"/>
          <w:sz w:val="32"/>
          <w:szCs w:val="24"/>
          <w:lang w:val="en-US" w:eastAsia="zh-CN"/>
        </w:rPr>
        <w:t>200.89</w:t>
      </w:r>
      <w:r>
        <w:rPr>
          <w:rFonts w:hint="default" w:ascii="Times New Roman" w:hAnsi="Times New Roman" w:eastAsia="方正仿宋_GBK" w:cs="Times New Roman"/>
          <w:sz w:val="32"/>
          <w:szCs w:val="24"/>
        </w:rPr>
        <w:t xml:space="preserve"> 万元，主要用于保障在职人员工资福利及社会保险缴费等，保障部门正常运转的</w:t>
      </w:r>
      <w:r>
        <w:rPr>
          <w:rFonts w:hint="default" w:ascii="Times New Roman" w:hAnsi="Times New Roman" w:eastAsia="方正仿宋_GBK" w:cs="Times New Roman"/>
          <w:i w:val="0"/>
          <w:iCs w:val="0"/>
          <w:caps w:val="0"/>
          <w:color w:val="auto"/>
          <w:spacing w:val="0"/>
          <w:sz w:val="31"/>
          <w:szCs w:val="31"/>
          <w:shd w:val="clear" w:color="auto" w:fill="FFFFFF"/>
        </w:rPr>
        <w:t>办公费、印刷费、咨询费、手续费、水电费、会议费、培训费等</w:t>
      </w:r>
      <w:r>
        <w:rPr>
          <w:rFonts w:hint="default" w:ascii="Times New Roman" w:hAnsi="Times New Roman" w:eastAsia="方正仿宋_GBK" w:cs="Times New Roman"/>
          <w:sz w:val="32"/>
          <w:szCs w:val="24"/>
        </w:rPr>
        <w:t>各项商品服务支出；项目支出</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2024年政府性基金预算收入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万元，政府性基金预算支出</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四、“三公”经费情况说明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2024年“三公”经费预算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万元，其中：因公出国（境）费用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万元；公务接待费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万元；公务用车运行维护费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万元，公务用车购置费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按上级政策要求，预算单位要严格按“三定”方案设置，我部门为</w:t>
      </w:r>
      <w:r>
        <w:rPr>
          <w:rFonts w:hint="default" w:ascii="Times New Roman" w:hAnsi="Times New Roman" w:eastAsia="方正仿宋_GBK" w:cs="Times New Roman"/>
          <w:sz w:val="32"/>
          <w:szCs w:val="24"/>
          <w:lang w:val="en-US" w:eastAsia="zh-CN"/>
        </w:rPr>
        <w:t>2024年新设置预算单位，无法与上年同期数进行比较。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24"/>
        </w:rPr>
        <w:t>1、</w:t>
      </w:r>
      <w:r>
        <w:rPr>
          <w:rFonts w:hint="default" w:ascii="Times New Roman" w:hAnsi="Times New Roman" w:eastAsia="方正仿宋_GBK" w:cs="Times New Roman"/>
          <w:b/>
          <w:sz w:val="32"/>
          <w:szCs w:val="24"/>
          <w:lang w:eastAsia="zh-CN"/>
        </w:rPr>
        <w:t>机关运行经费。</w:t>
      </w:r>
      <w:r>
        <w:rPr>
          <w:rFonts w:hint="default" w:ascii="Times New Roman" w:hAnsi="Times New Roman" w:eastAsia="方正仿宋_GBK" w:cs="Times New Roman"/>
          <w:sz w:val="32"/>
          <w:szCs w:val="24"/>
          <w:lang w:eastAsia="zh-CN"/>
        </w:rPr>
        <w:t>我单位不在机关运行经费统计范围之内。</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b/>
          <w:sz w:val="32"/>
          <w:szCs w:val="24"/>
        </w:rPr>
        <w:t>2、政府采购情况。</w:t>
      </w:r>
      <w:r>
        <w:rPr>
          <w:rFonts w:hint="default" w:ascii="Times New Roman" w:hAnsi="Times New Roman" w:eastAsia="方正仿宋_GBK" w:cs="Times New Roman"/>
          <w:sz w:val="32"/>
          <w:szCs w:val="24"/>
        </w:rPr>
        <w:t xml:space="preserve">所属各预算单位政府采购预算总额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万元；其中一般公共预算拨款政府采购</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 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sz w:val="32"/>
          <w:szCs w:val="24"/>
        </w:rPr>
        <w:t>3、绩效目标设置情况。</w:t>
      </w:r>
      <w:r>
        <w:rPr>
          <w:rFonts w:hint="default" w:ascii="Times New Roman" w:hAnsi="Times New Roman" w:eastAsia="方正仿宋_GBK" w:cs="Times New Roman"/>
          <w:color w:val="000000"/>
          <w:sz w:val="32"/>
          <w:szCs w:val="24"/>
        </w:rPr>
        <w:t>2024年项目支出均实行了绩效目标管理，涉及一般公共预算当年财政拨款</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color w:val="000000"/>
          <w:sz w:val="32"/>
          <w:szCs w:val="24"/>
        </w:rPr>
        <w:t>4、国有资产占有使用情况。</w:t>
      </w:r>
      <w:r>
        <w:rPr>
          <w:rFonts w:hint="eastAsia" w:cs="Times New Roman"/>
          <w:b/>
          <w:color w:val="000000"/>
          <w:sz w:val="32"/>
          <w:szCs w:val="24"/>
          <w:lang w:eastAsia="zh-CN"/>
        </w:rPr>
        <w:t>截至2023年</w:t>
      </w:r>
      <w:r>
        <w:rPr>
          <w:rFonts w:hint="default" w:ascii="Times New Roman" w:hAnsi="Times New Roman" w:eastAsia="方正仿宋_GBK" w:cs="Times New Roman"/>
          <w:color w:val="000000"/>
          <w:sz w:val="32"/>
          <w:szCs w:val="24"/>
        </w:rPr>
        <w:t>12月，所属各预算单位共有车辆</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辆、执勤执法用车 </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辆。2024年一般公共预算安排购置车辆</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辆、执勤执法用车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22"/>
          <w:lang w:val="en-US" w:eastAsia="zh-CN" w:bidi="ar-SA"/>
        </w:rPr>
        <w:t>六、专业性名词解释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（一）财政拨款收入：</w:t>
      </w:r>
      <w:r>
        <w:rPr>
          <w:rFonts w:hint="default"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（二）其他收入：</w:t>
      </w:r>
      <w:r>
        <w:rPr>
          <w:rFonts w:hint="default" w:ascii="Times New Roman" w:hAnsi="Times New Roman" w:eastAsia="方正仿宋_GBK" w:cs="Times New Roman"/>
          <w:kern w:val="2"/>
          <w:sz w:val="32"/>
          <w:szCs w:val="32"/>
          <w:lang w:val="en-US" w:eastAsia="zh-CN" w:bidi="ar-SA"/>
        </w:rPr>
        <w:t>指单位取得的除“财政拨款收入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事业收入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经营收入”等以外的收入。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（三）基本支出：</w:t>
      </w:r>
      <w:r>
        <w:rPr>
          <w:rFonts w:hint="default"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（四）项目支出：</w:t>
      </w:r>
      <w:r>
        <w:rPr>
          <w:rFonts w:hint="default"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2024年部门预算公开报表（详见附</w:t>
      </w:r>
      <w:r>
        <w:rPr>
          <w:rFonts w:hint="eastAsia" w:eastAsia="方正黑体_GBK" w:cs="Times New Roman"/>
          <w:sz w:val="32"/>
          <w:szCs w:val="24"/>
          <w:lang w:val="en-US" w:eastAsia="zh-CN"/>
        </w:rPr>
        <w:t>件</w:t>
      </w:r>
      <w:r>
        <w:rPr>
          <w:rFonts w:hint="default" w:ascii="Times New Roman" w:hAnsi="Times New Roman" w:eastAsia="方正黑体_GBK" w:cs="Times New Roman"/>
          <w:sz w:val="32"/>
          <w:szCs w:val="24"/>
          <w:lang w:val="en-US" w:eastAsia="zh-CN"/>
        </w:rPr>
        <w:t>1、</w:t>
      </w:r>
      <w:r>
        <w:rPr>
          <w:rFonts w:hint="default" w:ascii="Times New Roman" w:hAnsi="Times New Roman" w:eastAsia="方正黑体_GBK" w:cs="Times New Roman"/>
          <w:sz w:val="32"/>
          <w:szCs w:val="24"/>
          <w:lang w:eastAsia="zh-CN"/>
        </w:rPr>
        <w:t>重庆市开州区退役军人服务中心</w:t>
      </w:r>
      <w:r>
        <w:rPr>
          <w:rFonts w:hint="default" w:ascii="Times New Roman" w:hAnsi="Times New Roman" w:eastAsia="方正黑体_GBK" w:cs="Times New Roman"/>
          <w:sz w:val="32"/>
          <w:szCs w:val="24"/>
        </w:rPr>
        <w:t>20</w:t>
      </w:r>
      <w:r>
        <w:rPr>
          <w:rFonts w:hint="default" w:ascii="Times New Roman" w:hAnsi="Times New Roman" w:eastAsia="方正黑体_GBK" w:cs="Times New Roman"/>
          <w:sz w:val="32"/>
          <w:szCs w:val="24"/>
          <w:lang w:val="en-US" w:eastAsia="zh-CN"/>
        </w:rPr>
        <w:t>24</w:t>
      </w:r>
      <w:r>
        <w:rPr>
          <w:rFonts w:hint="default" w:ascii="Times New Roman" w:hAnsi="Times New Roman" w:eastAsia="方正黑体_GBK" w:cs="Times New Roman"/>
          <w:sz w:val="32"/>
          <w:szCs w:val="24"/>
        </w:rPr>
        <w:t>年部门预算公开报表）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黑体_GBK" w:cs="Times New Roman"/>
          <w:color w:val="000000"/>
          <w:sz w:val="21"/>
          <w:szCs w:val="21"/>
          <w:shd w:val="clear" w:color="auto" w:fill="FFFFFF"/>
          <w:lang w:val="en-US" w:eastAsia="zh-CN"/>
        </w:rPr>
      </w:pPr>
      <w:r>
        <w:rPr>
          <w:rFonts w:hint="default" w:ascii="Times New Roman" w:hAnsi="Times New Roman" w:eastAsia="方正仿宋_GBK" w:cs="Times New Roman"/>
          <w:b/>
          <w:sz w:val="32"/>
          <w:szCs w:val="24"/>
        </w:rPr>
        <w:t>部门预算公开联系人：</w:t>
      </w:r>
      <w:r>
        <w:rPr>
          <w:rFonts w:hint="default" w:ascii="Times New Roman" w:hAnsi="Times New Roman" w:eastAsia="方正仿宋_GBK" w:cs="Times New Roman"/>
          <w:b/>
          <w:sz w:val="32"/>
          <w:szCs w:val="24"/>
          <w:lang w:eastAsia="zh-CN"/>
        </w:rPr>
        <w:t>周聪</w:t>
      </w:r>
      <w:r>
        <w:rPr>
          <w:rFonts w:hint="default" w:ascii="Times New Roman" w:hAnsi="Times New Roman" w:eastAsia="方正仿宋_GBK" w:cs="Times New Roman"/>
          <w:b/>
          <w:sz w:val="32"/>
          <w:szCs w:val="24"/>
        </w:rPr>
        <w:t xml:space="preserve">  联系方式：</w:t>
      </w:r>
      <w:r>
        <w:rPr>
          <w:rFonts w:hint="default" w:ascii="Times New Roman" w:hAnsi="Times New Roman" w:eastAsia="方正仿宋_GBK" w:cs="Times New Roman"/>
          <w:b/>
          <w:sz w:val="32"/>
          <w:szCs w:val="24"/>
          <w:lang w:val="en-US" w:eastAsia="zh-CN"/>
        </w:rPr>
        <w:t>023</w:t>
      </w:r>
      <w:r>
        <w:rPr>
          <w:rFonts w:hint="default" w:ascii="Times New Roman" w:hAnsi="Times New Roman" w:eastAsia="方正仿宋_GBK" w:cs="Times New Roman"/>
          <w:b/>
          <w:sz w:val="32"/>
          <w:szCs w:val="24"/>
        </w:rPr>
        <w:t>-</w:t>
      </w:r>
      <w:r>
        <w:rPr>
          <w:rFonts w:hint="default" w:ascii="Times New Roman" w:hAnsi="Times New Roman" w:eastAsia="方正仿宋_GBK" w:cs="Times New Roman"/>
          <w:b/>
          <w:sz w:val="32"/>
          <w:szCs w:val="24"/>
          <w:lang w:val="en-US" w:eastAsia="zh-CN"/>
        </w:rPr>
        <w:t>52990690</w:t>
      </w: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重庆市开州区退役军人事务局</w:t>
      </w:r>
    </w:p>
    <w:p>
      <w:pPr>
        <w:keepNext w:val="0"/>
        <w:keepLines w:val="0"/>
        <w:pageBreakBefore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仿宋_GBK" w:cs="Times New Roman"/>
          <w:sz w:val="32"/>
          <w:szCs w:val="32"/>
        </w:rPr>
        <w:t>2024年3月21日</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rPr>
          <w:rFonts w:ascii="Times New Roman" w:hAnsi="Times New Roman" w:eastAsia="方正小标宋_GBK" w:cs="Times New Roman"/>
          <w:sz w:val="44"/>
          <w:szCs w:val="44"/>
        </w:rPr>
      </w:pPr>
    </w:p>
    <w:p>
      <w:pPr>
        <w:pStyle w:val="2"/>
        <w:ind w:left="0" w:leftChars="0" w:firstLine="0" w:firstLineChars="0"/>
        <w:rPr>
          <w:rFonts w:ascii="Times New Roman" w:hAnsi="Times New Roman" w:eastAsia="方正小标宋_GBK" w:cs="Times New Roman"/>
          <w:sz w:val="44"/>
          <w:szCs w:val="44"/>
        </w:rPr>
      </w:pPr>
      <w:bookmarkStart w:id="0" w:name="_GoBack"/>
      <w:bookmarkEnd w:id="0"/>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280" w:firstLineChars="100"/>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31115</wp:posOffset>
                </wp:positionV>
                <wp:extent cx="5603875"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2.45pt;height:0pt;width:441.25pt;z-index:251661312;mso-width-relative:page;mso-height-relative:page;" filled="f" stroked="t" coordsize="21600,21600" o:gfxdata="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mO4vVAAAABgEAAA8AAAAAAAAAAQAgAAAAIgAAAGRycy9kb3ducmV2Lnht&#10;bFBLAQIUABQAAAAIAIdO4kAwrF+g/AEAAOwDAAAOAAAAAAAAAAEAIAAAACQ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396240</wp:posOffset>
                </wp:positionV>
                <wp:extent cx="560387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31.2pt;height:0pt;width:441.25pt;z-index:251662336;mso-width-relative:page;mso-height-relative:page;" filled="f" stroked="t" coordsize="21600,21600" o:gfxdata="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yie3XAAAACAEAAA8AAAAAAAAAAQAgAAAAIgAAAGRycy9kb3ducmV2&#10;LnhtbFBLAQIUABQAAAAIAIdO4kBUu/w7/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重庆市开州区退役军人事务局办公室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 xml:space="preserve">   </w:t>
      </w:r>
    </w:p>
    <w:sectPr>
      <w:footerReference r:id="rId5" w:type="default"/>
      <w:pgSz w:w="11906" w:h="16838"/>
      <w:pgMar w:top="1701" w:right="1531" w:bottom="1134" w:left="1531"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8EEDE8E-9DF1-4FDB-95A8-3D6C90047726}"/>
  </w:font>
  <w:font w:name="方正仿宋_GBK">
    <w:panose1 w:val="03000509000000000000"/>
    <w:charset w:val="86"/>
    <w:family w:val="script"/>
    <w:pitch w:val="default"/>
    <w:sig w:usb0="00000001" w:usb1="080E0000" w:usb2="00000000" w:usb3="00000000" w:csb0="00040000" w:csb1="00000000"/>
    <w:embedRegular r:id="rId2" w:fontKey="{DF5E6A15-C11D-4D7A-AAB3-31178FE23BB8}"/>
  </w:font>
  <w:font w:name="方正报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3BF98EC5-AC0D-4D3E-9827-7DFD777B3217}"/>
  </w:font>
  <w:font w:name="方正楷体_GBK">
    <w:panose1 w:val="03000509000000000000"/>
    <w:charset w:val="86"/>
    <w:family w:val="script"/>
    <w:pitch w:val="default"/>
    <w:sig w:usb0="00000001" w:usb1="080E0000" w:usb2="00000000" w:usb3="00000000" w:csb0="00040000" w:csb1="00000000"/>
    <w:embedRegular r:id="rId4" w:fontKey="{BFD49CAD-F46D-450C-82A2-7802CD48AF03}"/>
  </w:font>
  <w:font w:name="华文中宋">
    <w:panose1 w:val="02010600040101010101"/>
    <w:charset w:val="86"/>
    <w:family w:val="auto"/>
    <w:pitch w:val="default"/>
    <w:sig w:usb0="00000287" w:usb1="080F0000" w:usb2="00000000" w:usb3="00000000" w:csb0="0004009F" w:csb1="DFD70000"/>
    <w:embedRegular r:id="rId5" w:fontKey="{CF2D0C41-216C-49CD-84CA-A61760D9E97E}"/>
  </w:font>
  <w:font w:name="方正黑体_GBK">
    <w:panose1 w:val="03000509000000000000"/>
    <w:charset w:val="86"/>
    <w:family w:val="script"/>
    <w:pitch w:val="default"/>
    <w:sig w:usb0="00000001" w:usb1="080E0000" w:usb2="00000000" w:usb3="00000000" w:csb0="00040000" w:csb1="00000000"/>
    <w:embedRegular r:id="rId6" w:fontKey="{2783CE2E-7A79-435F-BC1E-A7AB2D09353E}"/>
  </w:font>
  <w:font w:name="微软雅黑">
    <w:panose1 w:val="020B0503020204020204"/>
    <w:charset w:val="86"/>
    <w:family w:val="auto"/>
    <w:pitch w:val="default"/>
    <w:sig w:usb0="80000287" w:usb1="2ACF3C50" w:usb2="00000016" w:usb3="00000000" w:csb0="0004001F" w:csb1="00000000"/>
    <w:embedRegular r:id="rId7" w:fontKey="{A28C7E7E-AC5E-4568-BBA1-3D95708010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jE4NmU3ODhlNzAyY2ZmOWI5ZWU5NzIxNjVhZmQifQ=="/>
    <w:docVar w:name="DocumentID" w:val="{327131D7-EC39-4A7D-A689-665E4711ECB0}"/>
    <w:docVar w:name="DocumentName" w:val="52号关于传达学习贯彻重庆市退役军人安置工作电视电话会议精神的报告(3)"/>
  </w:docVars>
  <w:rsids>
    <w:rsidRoot w:val="5D416996"/>
    <w:rsid w:val="00052A18"/>
    <w:rsid w:val="001A64C4"/>
    <w:rsid w:val="00771B68"/>
    <w:rsid w:val="00D72607"/>
    <w:rsid w:val="00D868EB"/>
    <w:rsid w:val="010D66B0"/>
    <w:rsid w:val="01A85D51"/>
    <w:rsid w:val="026223A4"/>
    <w:rsid w:val="02AB249B"/>
    <w:rsid w:val="02F32FFC"/>
    <w:rsid w:val="03E05C76"/>
    <w:rsid w:val="0458752F"/>
    <w:rsid w:val="052971A9"/>
    <w:rsid w:val="054C3101"/>
    <w:rsid w:val="05C72C4A"/>
    <w:rsid w:val="06F2019A"/>
    <w:rsid w:val="06F37A6F"/>
    <w:rsid w:val="07133C6D"/>
    <w:rsid w:val="07464042"/>
    <w:rsid w:val="0768045D"/>
    <w:rsid w:val="07CA4C73"/>
    <w:rsid w:val="07F13FAE"/>
    <w:rsid w:val="07F27D26"/>
    <w:rsid w:val="0822257C"/>
    <w:rsid w:val="085200C7"/>
    <w:rsid w:val="085715D3"/>
    <w:rsid w:val="085B3B1D"/>
    <w:rsid w:val="08AE6343"/>
    <w:rsid w:val="0935611C"/>
    <w:rsid w:val="094E3682"/>
    <w:rsid w:val="0955056D"/>
    <w:rsid w:val="09630EDC"/>
    <w:rsid w:val="09D2319D"/>
    <w:rsid w:val="0A110938"/>
    <w:rsid w:val="0A6A0048"/>
    <w:rsid w:val="0B674587"/>
    <w:rsid w:val="0BDE6F3F"/>
    <w:rsid w:val="0C8E2713"/>
    <w:rsid w:val="0CBA701A"/>
    <w:rsid w:val="0DB00467"/>
    <w:rsid w:val="0DB56A32"/>
    <w:rsid w:val="0E6354DA"/>
    <w:rsid w:val="0EBC4BEA"/>
    <w:rsid w:val="0EEC68B7"/>
    <w:rsid w:val="0F1A64E0"/>
    <w:rsid w:val="0F3B0205"/>
    <w:rsid w:val="0F9242C9"/>
    <w:rsid w:val="111725AC"/>
    <w:rsid w:val="112A0531"/>
    <w:rsid w:val="122F22A3"/>
    <w:rsid w:val="126B32EA"/>
    <w:rsid w:val="13BA2040"/>
    <w:rsid w:val="13F864F7"/>
    <w:rsid w:val="14276FAA"/>
    <w:rsid w:val="14AB1989"/>
    <w:rsid w:val="15113EE2"/>
    <w:rsid w:val="1528122B"/>
    <w:rsid w:val="1585042C"/>
    <w:rsid w:val="158562D6"/>
    <w:rsid w:val="158C5316"/>
    <w:rsid w:val="16797F90"/>
    <w:rsid w:val="17996410"/>
    <w:rsid w:val="18300B23"/>
    <w:rsid w:val="18614561"/>
    <w:rsid w:val="187C78C4"/>
    <w:rsid w:val="19197809"/>
    <w:rsid w:val="19805192"/>
    <w:rsid w:val="19965EDA"/>
    <w:rsid w:val="19B6524F"/>
    <w:rsid w:val="19B74292"/>
    <w:rsid w:val="19C808E7"/>
    <w:rsid w:val="1A1324AA"/>
    <w:rsid w:val="1A2F0966"/>
    <w:rsid w:val="1A420699"/>
    <w:rsid w:val="1A845156"/>
    <w:rsid w:val="1A974E89"/>
    <w:rsid w:val="1AC92B69"/>
    <w:rsid w:val="1AC9700C"/>
    <w:rsid w:val="1B027E29"/>
    <w:rsid w:val="1B301C28"/>
    <w:rsid w:val="1B744D1D"/>
    <w:rsid w:val="1B8A679C"/>
    <w:rsid w:val="1BB47375"/>
    <w:rsid w:val="1BBE4697"/>
    <w:rsid w:val="1C3B15BF"/>
    <w:rsid w:val="1C4C3A51"/>
    <w:rsid w:val="1C5D1630"/>
    <w:rsid w:val="1CC21F65"/>
    <w:rsid w:val="1D04257E"/>
    <w:rsid w:val="1E0C16EA"/>
    <w:rsid w:val="1E2210EC"/>
    <w:rsid w:val="1E3D18A3"/>
    <w:rsid w:val="1E65490A"/>
    <w:rsid w:val="1F0D396C"/>
    <w:rsid w:val="1F90634B"/>
    <w:rsid w:val="20564E9E"/>
    <w:rsid w:val="208D63E6"/>
    <w:rsid w:val="21052421"/>
    <w:rsid w:val="21115269"/>
    <w:rsid w:val="211803A6"/>
    <w:rsid w:val="21321328"/>
    <w:rsid w:val="224F1BA5"/>
    <w:rsid w:val="229E0D7F"/>
    <w:rsid w:val="22A3252C"/>
    <w:rsid w:val="23A6613D"/>
    <w:rsid w:val="23D8657B"/>
    <w:rsid w:val="23F073B8"/>
    <w:rsid w:val="243472A5"/>
    <w:rsid w:val="244A4D1A"/>
    <w:rsid w:val="244A6AC8"/>
    <w:rsid w:val="246A4535"/>
    <w:rsid w:val="2476708B"/>
    <w:rsid w:val="24E231A5"/>
    <w:rsid w:val="250D7AF6"/>
    <w:rsid w:val="261C702C"/>
    <w:rsid w:val="27027B2E"/>
    <w:rsid w:val="27B23302"/>
    <w:rsid w:val="27B626C7"/>
    <w:rsid w:val="27D25752"/>
    <w:rsid w:val="283C3573"/>
    <w:rsid w:val="28D21782"/>
    <w:rsid w:val="290C6A42"/>
    <w:rsid w:val="2A0F2622"/>
    <w:rsid w:val="2A1B4A63"/>
    <w:rsid w:val="2A306760"/>
    <w:rsid w:val="2AD215C5"/>
    <w:rsid w:val="2B522706"/>
    <w:rsid w:val="2B956DFA"/>
    <w:rsid w:val="2C9D7227"/>
    <w:rsid w:val="2D885B4F"/>
    <w:rsid w:val="2DCF003E"/>
    <w:rsid w:val="2E532A1D"/>
    <w:rsid w:val="2E951288"/>
    <w:rsid w:val="2E951A50"/>
    <w:rsid w:val="2ED753FC"/>
    <w:rsid w:val="2FEA73B1"/>
    <w:rsid w:val="300B1FC8"/>
    <w:rsid w:val="300F0BC6"/>
    <w:rsid w:val="31943A79"/>
    <w:rsid w:val="3220355E"/>
    <w:rsid w:val="34AE6BFF"/>
    <w:rsid w:val="34BD6E42"/>
    <w:rsid w:val="357D65D2"/>
    <w:rsid w:val="35A10512"/>
    <w:rsid w:val="35DC03B0"/>
    <w:rsid w:val="36D05553"/>
    <w:rsid w:val="37335AE2"/>
    <w:rsid w:val="378B76CC"/>
    <w:rsid w:val="37AB546E"/>
    <w:rsid w:val="3885236D"/>
    <w:rsid w:val="39094D4C"/>
    <w:rsid w:val="395D6E46"/>
    <w:rsid w:val="39CB12E3"/>
    <w:rsid w:val="3A543DA5"/>
    <w:rsid w:val="3AB605BC"/>
    <w:rsid w:val="3AE113B1"/>
    <w:rsid w:val="3AF931CE"/>
    <w:rsid w:val="3B702E61"/>
    <w:rsid w:val="3B936B4F"/>
    <w:rsid w:val="3BB014AF"/>
    <w:rsid w:val="3BCC2061"/>
    <w:rsid w:val="3C0161AE"/>
    <w:rsid w:val="3C08753D"/>
    <w:rsid w:val="3CC66D60"/>
    <w:rsid w:val="3D09356D"/>
    <w:rsid w:val="3D8C5F4C"/>
    <w:rsid w:val="3DA77E60"/>
    <w:rsid w:val="3DB8289D"/>
    <w:rsid w:val="3DE6565C"/>
    <w:rsid w:val="3E090AF9"/>
    <w:rsid w:val="3E096558"/>
    <w:rsid w:val="3F0B2EA0"/>
    <w:rsid w:val="3F4F7231"/>
    <w:rsid w:val="3FEC2C2F"/>
    <w:rsid w:val="403A3A3D"/>
    <w:rsid w:val="40736F4F"/>
    <w:rsid w:val="408353E4"/>
    <w:rsid w:val="40EB5684"/>
    <w:rsid w:val="41590FA5"/>
    <w:rsid w:val="42172778"/>
    <w:rsid w:val="4226071D"/>
    <w:rsid w:val="429513FF"/>
    <w:rsid w:val="42D53EF1"/>
    <w:rsid w:val="42F36125"/>
    <w:rsid w:val="43EF0FE2"/>
    <w:rsid w:val="44496945"/>
    <w:rsid w:val="44623562"/>
    <w:rsid w:val="455858C8"/>
    <w:rsid w:val="45C36283"/>
    <w:rsid w:val="45FC3543"/>
    <w:rsid w:val="463E3B5B"/>
    <w:rsid w:val="468808C3"/>
    <w:rsid w:val="475A4271"/>
    <w:rsid w:val="479E2B03"/>
    <w:rsid w:val="479E3577"/>
    <w:rsid w:val="484713ED"/>
    <w:rsid w:val="497027B7"/>
    <w:rsid w:val="4A372D9B"/>
    <w:rsid w:val="4AAC5537"/>
    <w:rsid w:val="4B771FE9"/>
    <w:rsid w:val="4BA23520"/>
    <w:rsid w:val="4BCD0799"/>
    <w:rsid w:val="4C032BF2"/>
    <w:rsid w:val="4CE76CFB"/>
    <w:rsid w:val="4D8214B5"/>
    <w:rsid w:val="4E200716"/>
    <w:rsid w:val="4E3E0B9C"/>
    <w:rsid w:val="4E870795"/>
    <w:rsid w:val="4E8D5680"/>
    <w:rsid w:val="4F3501F1"/>
    <w:rsid w:val="4F6125A8"/>
    <w:rsid w:val="4F982DB9"/>
    <w:rsid w:val="5050738D"/>
    <w:rsid w:val="50830AE8"/>
    <w:rsid w:val="50F606F4"/>
    <w:rsid w:val="50FE0F74"/>
    <w:rsid w:val="522956BF"/>
    <w:rsid w:val="52644DC0"/>
    <w:rsid w:val="52A5743C"/>
    <w:rsid w:val="52F61A46"/>
    <w:rsid w:val="53346A12"/>
    <w:rsid w:val="54CD1B12"/>
    <w:rsid w:val="54EB4F57"/>
    <w:rsid w:val="555E0427"/>
    <w:rsid w:val="55F34962"/>
    <w:rsid w:val="580249E9"/>
    <w:rsid w:val="58B06B3A"/>
    <w:rsid w:val="5954396A"/>
    <w:rsid w:val="5979517E"/>
    <w:rsid w:val="599B10B2"/>
    <w:rsid w:val="59AD307A"/>
    <w:rsid w:val="59FD5DAF"/>
    <w:rsid w:val="5A496DF2"/>
    <w:rsid w:val="5A81078E"/>
    <w:rsid w:val="5ADA19E5"/>
    <w:rsid w:val="5BE74621"/>
    <w:rsid w:val="5C655384"/>
    <w:rsid w:val="5C897540"/>
    <w:rsid w:val="5C930305"/>
    <w:rsid w:val="5D416996"/>
    <w:rsid w:val="5E323B4E"/>
    <w:rsid w:val="5E47584B"/>
    <w:rsid w:val="5E487EF5"/>
    <w:rsid w:val="5E4F5E24"/>
    <w:rsid w:val="5E956AB8"/>
    <w:rsid w:val="5F0B0385"/>
    <w:rsid w:val="5F3C4C84"/>
    <w:rsid w:val="5FF23595"/>
    <w:rsid w:val="60DC0DA2"/>
    <w:rsid w:val="61D45648"/>
    <w:rsid w:val="61EC428A"/>
    <w:rsid w:val="62245F9E"/>
    <w:rsid w:val="62C34226"/>
    <w:rsid w:val="62EE2739"/>
    <w:rsid w:val="62F761EE"/>
    <w:rsid w:val="63732A72"/>
    <w:rsid w:val="63C81318"/>
    <w:rsid w:val="640970FF"/>
    <w:rsid w:val="648D1ADE"/>
    <w:rsid w:val="65511D87"/>
    <w:rsid w:val="655956CA"/>
    <w:rsid w:val="65766A16"/>
    <w:rsid w:val="66091638"/>
    <w:rsid w:val="66754F1F"/>
    <w:rsid w:val="66AC6B93"/>
    <w:rsid w:val="66B541D1"/>
    <w:rsid w:val="66EF6A80"/>
    <w:rsid w:val="67604C70"/>
    <w:rsid w:val="68142C42"/>
    <w:rsid w:val="6861575B"/>
    <w:rsid w:val="68AF296B"/>
    <w:rsid w:val="68C42F08"/>
    <w:rsid w:val="69146C72"/>
    <w:rsid w:val="692769A5"/>
    <w:rsid w:val="693E5A9D"/>
    <w:rsid w:val="69531548"/>
    <w:rsid w:val="695B21AB"/>
    <w:rsid w:val="69735746"/>
    <w:rsid w:val="6A220F1A"/>
    <w:rsid w:val="6AC040FE"/>
    <w:rsid w:val="6AD246EE"/>
    <w:rsid w:val="6B5E5F82"/>
    <w:rsid w:val="6B6D177C"/>
    <w:rsid w:val="6B881251"/>
    <w:rsid w:val="6BAF67DE"/>
    <w:rsid w:val="6C9500C9"/>
    <w:rsid w:val="6D2F4B04"/>
    <w:rsid w:val="6D9D5488"/>
    <w:rsid w:val="6DE22E9A"/>
    <w:rsid w:val="6E11031C"/>
    <w:rsid w:val="6EA445F4"/>
    <w:rsid w:val="6EFB13A8"/>
    <w:rsid w:val="70F25AEA"/>
    <w:rsid w:val="710B2708"/>
    <w:rsid w:val="711C2B67"/>
    <w:rsid w:val="718D4B1B"/>
    <w:rsid w:val="719B548F"/>
    <w:rsid w:val="71C1726B"/>
    <w:rsid w:val="71D62F54"/>
    <w:rsid w:val="725E4ABA"/>
    <w:rsid w:val="72C47013"/>
    <w:rsid w:val="72E72D01"/>
    <w:rsid w:val="738C7B89"/>
    <w:rsid w:val="73B2330F"/>
    <w:rsid w:val="74177616"/>
    <w:rsid w:val="74220495"/>
    <w:rsid w:val="74FF4332"/>
    <w:rsid w:val="755D2EE4"/>
    <w:rsid w:val="755E374E"/>
    <w:rsid w:val="759B4EE8"/>
    <w:rsid w:val="759C7DD3"/>
    <w:rsid w:val="75CB4B5C"/>
    <w:rsid w:val="772938E8"/>
    <w:rsid w:val="773B361B"/>
    <w:rsid w:val="776326AC"/>
    <w:rsid w:val="77B92EBE"/>
    <w:rsid w:val="77F24622"/>
    <w:rsid w:val="783C589D"/>
    <w:rsid w:val="78C0027C"/>
    <w:rsid w:val="78D635FC"/>
    <w:rsid w:val="790068CB"/>
    <w:rsid w:val="79A62080"/>
    <w:rsid w:val="79C478F8"/>
    <w:rsid w:val="7B05466C"/>
    <w:rsid w:val="7B0A74EB"/>
    <w:rsid w:val="7B4558ED"/>
    <w:rsid w:val="7B4F7695"/>
    <w:rsid w:val="7B5353D8"/>
    <w:rsid w:val="7C2264CD"/>
    <w:rsid w:val="7E3E3C12"/>
    <w:rsid w:val="7E694F12"/>
    <w:rsid w:val="7F5517D1"/>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next w:val="1"/>
    <w:autoRedefine/>
    <w:semiHidden/>
    <w:unhideWhenUsed/>
    <w:qFormat/>
    <w:uiPriority w:val="0"/>
    <w:pPr>
      <w:keepNext/>
      <w:keepLines/>
      <w:widowControl w:val="0"/>
      <w:ind w:firstLine="560" w:firstLineChars="200"/>
      <w:jc w:val="both"/>
      <w:outlineLvl w:val="2"/>
    </w:pPr>
    <w:rPr>
      <w:rFonts w:ascii="Times New Roman" w:hAnsi="Times New Roman" w:eastAsia="方正报宋_GBK" w:cs="Times New Roman"/>
      <w:b/>
      <w:color w:val="000000"/>
      <w:kern w:val="2"/>
      <w:sz w:val="30"/>
      <w:szCs w:val="24"/>
      <w:lang w:val="en-US" w:eastAsia="en-US" w:bidi="en-US"/>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autoRedefine/>
    <w:qFormat/>
    <w:uiPriority w:val="0"/>
    <w:pPr>
      <w:widowControl w:val="0"/>
      <w:spacing w:after="0" w:line="360" w:lineRule="auto"/>
      <w:ind w:left="0" w:leftChars="0" w:firstLine="1040" w:firstLineChars="200"/>
      <w:jc w:val="both"/>
    </w:pPr>
    <w:rPr>
      <w:rFonts w:ascii="Times New Roman" w:hAnsi="Times New Roman" w:eastAsia="仿宋_GB2312" w:cs="Times New Roman"/>
      <w:kern w:val="2"/>
      <w:sz w:val="24"/>
      <w:szCs w:val="32"/>
      <w:lang w:val="en-US" w:eastAsia="zh-CN" w:bidi="ar-SA"/>
    </w:rPr>
  </w:style>
  <w:style w:type="paragraph" w:styleId="6">
    <w:name w:val="Body Text"/>
    <w:basedOn w:val="1"/>
    <w:next w:val="1"/>
    <w:autoRedefine/>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7">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widowControl/>
      <w:ind w:firstLine="402"/>
      <w:jc w:val="left"/>
    </w:pPr>
    <w:rPr>
      <w:rFonts w:ascii="宋体" w:hAnsi="宋体" w:eastAsia="宋体" w:cs="宋体"/>
      <w:kern w:val="0"/>
      <w:sz w:val="24"/>
      <w:szCs w:val="24"/>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3272</Words>
  <Characters>3342</Characters>
  <Lines>0</Lines>
  <Paragraphs>0</Paragraphs>
  <TotalTime>1</TotalTime>
  <ScaleCrop>false</ScaleCrop>
  <LinksUpToDate>false</LinksUpToDate>
  <CharactersWithSpaces>3375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2022-07-24T12:52:00Z</dcterms:created>
  <dc:creator>小马过河</dc:creator>
  <cp:lastModifiedBy>小马过河</cp:lastModifiedBy>
  <cp:lastPrinted>2024-01-10T03:15:00Z</cp:lastPrinted>
  <dcterms:modified xsi:type="dcterms:W3CDTF">2024-03-20T02:08:49Z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C5ED55CA58284CDFB91692D157B3333C_13</vt:lpwstr>
  </property>
</Properties>
</file>