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both"/>
        <w:rPr>
          <w:rFonts w:hint="default" w:ascii="Times New Roman" w:hAnsi="Times New Roman" w:eastAsia="方正小标宋_GBK" w:cs="Times New Roman"/>
          <w:b w:val="0"/>
          <w:bCs/>
          <w:color w:val="FF6600"/>
          <w:w w:val="50"/>
          <w:sz w:val="116"/>
          <w:szCs w:val="116"/>
        </w:rPr>
      </w:pPr>
    </w:p>
    <w:p>
      <w:pPr>
        <w:pStyle w:val="6"/>
        <w:rPr>
          <w:rFonts w:hint="default" w:ascii="Times New Roman" w:hAnsi="Times New Roman" w:cs="Times New Roman"/>
          <w:sz w:val="116"/>
          <w:szCs w:val="116"/>
        </w:rPr>
      </w:pPr>
    </w:p>
    <w:p>
      <w:pPr>
        <w:spacing w:line="240" w:lineRule="auto"/>
        <w:ind w:firstLine="0" w:firstLineChars="0"/>
        <w:jc w:val="center"/>
        <w:rPr>
          <w:rFonts w:hint="default" w:ascii="Times New Roman" w:hAnsi="Times New Roman" w:eastAsia="方正小标宋_GBK" w:cs="Times New Roman"/>
          <w:b w:val="0"/>
          <w:bCs/>
          <w:color w:val="FF0000"/>
          <w:w w:val="50"/>
          <w:sz w:val="134"/>
          <w:szCs w:val="24"/>
        </w:rPr>
      </w:pPr>
      <w:r>
        <w:rPr>
          <w:rFonts w:hint="default" w:ascii="Times New Roman" w:hAnsi="Times New Roman" w:eastAsia="方正小标宋_GBK" w:cs="Times New Roman"/>
          <w:b w:val="0"/>
          <w:bCs/>
          <w:color w:val="FF0000"/>
          <w:w w:val="50"/>
          <w:sz w:val="134"/>
          <w:szCs w:val="24"/>
        </w:rPr>
        <w:t>重庆市开州区退役军人事务局</w:t>
      </w:r>
    </w:p>
    <w:p>
      <w:pPr>
        <w:spacing w:line="500" w:lineRule="exact"/>
        <w:ind w:firstLine="0" w:firstLineChars="0"/>
        <w:rPr>
          <w:rFonts w:hint="default" w:ascii="Times New Roman" w:hAnsi="Times New Roman" w:eastAsia="方正仿宋_GBK" w:cs="Times New Roman"/>
          <w:b/>
          <w:color w:val="FF6600"/>
          <w:sz w:val="21"/>
          <w:szCs w:val="24"/>
        </w:rPr>
      </w:pPr>
    </w:p>
    <w:p>
      <w:pPr>
        <w:spacing w:line="500" w:lineRule="exact"/>
        <w:ind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开州退役军人局文〔20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w:t>
      </w:r>
      <w:r>
        <w:rPr>
          <w:rFonts w:hint="eastAsia" w:cs="Times New Roman"/>
          <w:sz w:val="32"/>
          <w:szCs w:val="32"/>
          <w:lang w:val="en-US" w:eastAsia="zh-CN"/>
        </w:rPr>
        <w:t>9</w:t>
      </w:r>
      <w:r>
        <w:rPr>
          <w:rFonts w:hint="default" w:ascii="Times New Roman" w:hAnsi="Times New Roman" w:eastAsia="方正仿宋_GBK" w:cs="Times New Roman"/>
          <w:sz w:val="32"/>
          <w:szCs w:val="32"/>
        </w:rPr>
        <w:t xml:space="preserve">号     </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default" w:ascii="Times New Roman" w:hAnsi="Times New Roman" w:eastAsia="方正楷体_GBK" w:cs="Times New Roman"/>
          <w:sz w:val="32"/>
          <w:szCs w:val="32"/>
          <w:lang w:val="en-US" w:eastAsia="zh-CN"/>
        </w:rPr>
        <w:t>张太雷</w:t>
      </w:r>
    </w:p>
    <w:p>
      <w:pPr>
        <w:spacing w:line="500" w:lineRule="exact"/>
        <w:ind w:firstLine="0" w:firstLineChars="0"/>
        <w:jc w:val="center"/>
        <w:rPr>
          <w:rFonts w:hint="default" w:ascii="Times New Roman" w:hAnsi="Times New Roman" w:eastAsia="华文中宋" w:cs="Times New Roman"/>
          <w:b/>
          <w:w w:val="50"/>
          <w:sz w:val="21"/>
          <w:szCs w:val="20"/>
        </w:rPr>
      </w:pPr>
      <w:r>
        <w:rPr>
          <w:rFonts w:hint="default" w:ascii="Times New Roman" w:hAnsi="Times New Roman"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142240</wp:posOffset>
                </wp:positionV>
                <wp:extent cx="5715000" cy="635"/>
                <wp:effectExtent l="0" t="13970" r="0" b="23495"/>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1.2pt;height:0.05pt;width:450pt;z-index:251660288;mso-width-relative:page;mso-height-relative:page;" filled="f" stroked="t" coordsize="21600,21600" o:gfxdata="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eW5odQAAAAGAQAADwAAAAAAAAABACAAAAAiAAAAZHJzL2Rvd25yZXYu&#10;eG1sUEsBAhQAFAAAAAgAh07iQIg2Azj/AQAA9QMAAA4AAAAAAAAAAQAgAAAAIw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小标宋_GBK" w:cs="Times New Roman"/>
          <w:sz w:val="44"/>
          <w:szCs w:val="44"/>
        </w:rPr>
        <w:t>重庆市开州区退役军人事务局本级</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sz w:val="44"/>
          <w:szCs w:val="44"/>
        </w:rPr>
        <w:t>关于2024年部门预算情况公开的公告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按照有关财政预算公开的部署和要求，依据《中华人民共和国政府信息公开条例》（国务院令第492号）和重庆市开州区退役军人事务局《关于批复2024年部门预算的通知》（开州退役军人局发〔2024〕10号）</w:t>
      </w:r>
      <w:r>
        <w:rPr>
          <w:rFonts w:hint="eastAsia" w:cs="Times New Roman"/>
          <w:sz w:val="32"/>
          <w:szCs w:val="32"/>
          <w:lang w:eastAsia="zh-CN"/>
        </w:rPr>
        <w:t>，</w:t>
      </w:r>
      <w:r>
        <w:rPr>
          <w:rFonts w:hint="default" w:ascii="Times New Roman" w:hAnsi="Times New Roman" w:eastAsia="方正仿宋_GBK" w:cs="Times New Roman"/>
          <w:sz w:val="32"/>
          <w:szCs w:val="32"/>
        </w:rPr>
        <w:t>现将重庆市开州区退役军人事务局（本级）2024年部门预算批复情况公开如下：</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第一部分：2024年部门预算情况说明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宋体" w:cs="Times New Roman"/>
          <w:sz w:val="21"/>
          <w:szCs w:val="24"/>
        </w:rPr>
      </w:pPr>
      <w:r>
        <w:rPr>
          <w:rFonts w:hint="default" w:ascii="Times New Roman" w:hAnsi="Times New Roman" w:eastAsia="方正楷体_GBK" w:cs="Times New Roman"/>
          <w:sz w:val="32"/>
          <w:szCs w:val="32"/>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）收入总表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）本年支出预算总表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）财政拨款收支预算总表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）本年一般公共预算支出预算表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）一般公共预算基本支出预算表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）一般公共预算“三公”经费支出预算表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）政府性基金预算支出预算表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）国有资本经营预算支出预算表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）项目支出表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宋体" w:cs="Times New Roman"/>
          <w:sz w:val="21"/>
          <w:szCs w:val="24"/>
        </w:rPr>
      </w:pPr>
      <w:r>
        <w:rPr>
          <w:rFonts w:hint="default" w:ascii="Times New Roman" w:hAnsi="Times New Roman" w:eastAsia="方正仿宋_GBK" w:cs="Times New Roman"/>
          <w:sz w:val="32"/>
          <w:szCs w:val="32"/>
        </w:rPr>
        <w:t>表11、</w:t>
      </w:r>
      <w:r>
        <w:rPr>
          <w:rFonts w:hint="default" w:ascii="Times New Roman" w:hAnsi="Times New Roman" w:eastAsia="方正仿宋_GBK" w:cs="Times New Roman"/>
          <w:sz w:val="32"/>
          <w:szCs w:val="32"/>
          <w:lang w:eastAsia="zh-CN"/>
        </w:rPr>
        <w:t>重庆市开州区退役军人事务局（本级</w:t>
      </w:r>
      <w:r>
        <w:rPr>
          <w:rFonts w:hint="default" w:ascii="Times New Roman" w:hAnsi="Times New Roman" w:eastAsia="方正仿宋_GBK" w:cs="Times New Roman"/>
          <w:sz w:val="32"/>
          <w:szCs w:val="32"/>
        </w:rPr>
        <w:t>）项目绩效目标表</w:t>
      </w: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第一部分：2024年部门预算情况说明</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一、单位基本情况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24"/>
        </w:rPr>
      </w:pPr>
      <w:r>
        <w:rPr>
          <w:rFonts w:hint="default" w:ascii="Times New Roman" w:hAnsi="Times New Roman" w:eastAsia="方正楷体_GBK" w:cs="Times New Roman"/>
          <w:sz w:val="32"/>
          <w:szCs w:val="24"/>
        </w:rPr>
        <w:t>（一）职能职责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贯彻执行有关退役军人思想政治、管理保障和安置优抚等政策法规，褒扬彰显退役军人为党、国家和人民牺牲奉献的精神风范和价值导向。负责军队转业干部、复员干部、离退休干部、退役士兵和无军籍退休退职职工的移交安置工作和自主择业、就业退役军人服务管理</w:t>
      </w:r>
      <w:r>
        <w:rPr>
          <w:rFonts w:hint="default" w:ascii="Times New Roman" w:hAnsi="Times New Roman" w:eastAsia="方正仿宋_GBK" w:cs="Times New Roman"/>
          <w:sz w:val="32"/>
          <w:szCs w:val="24"/>
          <w:lang w:eastAsia="zh-CN"/>
        </w:rPr>
        <w:t>工作。组织开展</w:t>
      </w:r>
      <w:r>
        <w:rPr>
          <w:rFonts w:hint="default" w:ascii="Times New Roman" w:hAnsi="Times New Roman" w:eastAsia="方正仿宋_GBK" w:cs="Times New Roman"/>
          <w:sz w:val="32"/>
          <w:szCs w:val="24"/>
        </w:rPr>
        <w:t>退役军人教育培训</w:t>
      </w:r>
      <w:r>
        <w:rPr>
          <w:rFonts w:hint="default" w:ascii="Times New Roman" w:hAnsi="Times New Roman" w:eastAsia="方正仿宋_GBK" w:cs="Times New Roman"/>
          <w:sz w:val="32"/>
          <w:szCs w:val="24"/>
          <w:lang w:eastAsia="zh-CN"/>
        </w:rPr>
        <w:t>工作，协调扶持退役军人和随军随调家属就业创业。会同有关部门组织实施退役军人特殊保障政策。组织协调相关部门做好离退休军人、符合条件的其他退役军人和无军籍退休退职职工的住房保障工作，以及退役军人医疗保障、社会保险等待遇保障工作。组织开展伤病残退役军人服务管理和抚恤工作，指导协调有关退役军人医疗、疗养、养老等机构的规划和实施工作。承担不适宜继续服役的伤病残军人相关工作。组织开展军供服务保障工作。组织开展全区拥军优属工作。负责现役军人、退役军人、军队文职人员和军属优待、抚恤等工作，组织实施国民党抗战老兵等有关人员优待政策。</w:t>
      </w:r>
      <w:r>
        <w:rPr>
          <w:rFonts w:hint="default" w:ascii="Times New Roman" w:hAnsi="Times New Roman" w:eastAsia="方正仿宋_GBK" w:cs="Times New Roman"/>
          <w:sz w:val="32"/>
          <w:szCs w:val="24"/>
        </w:rPr>
        <w:t>负责烈士及退役军人荣誉奖励、军人公墓</w:t>
      </w:r>
      <w:r>
        <w:rPr>
          <w:rFonts w:hint="default" w:ascii="Times New Roman" w:hAnsi="Times New Roman" w:eastAsia="方正仿宋_GBK" w:cs="Times New Roman"/>
          <w:sz w:val="32"/>
          <w:szCs w:val="24"/>
          <w:lang w:eastAsia="zh-CN"/>
        </w:rPr>
        <w:t>管理</w:t>
      </w:r>
      <w:r>
        <w:rPr>
          <w:rFonts w:hint="default" w:ascii="Times New Roman" w:hAnsi="Times New Roman" w:eastAsia="方正仿宋_GBK" w:cs="Times New Roman"/>
          <w:sz w:val="32"/>
          <w:szCs w:val="24"/>
        </w:rPr>
        <w:t>维护</w:t>
      </w:r>
      <w:r>
        <w:rPr>
          <w:rFonts w:hint="default" w:ascii="Times New Roman" w:hAnsi="Times New Roman" w:eastAsia="方正仿宋_GBK" w:cs="Times New Roman"/>
          <w:sz w:val="32"/>
          <w:szCs w:val="24"/>
          <w:lang w:eastAsia="zh-CN"/>
        </w:rPr>
        <w:t>、</w:t>
      </w:r>
      <w:r>
        <w:rPr>
          <w:rFonts w:hint="default" w:ascii="Times New Roman" w:hAnsi="Times New Roman" w:eastAsia="方正仿宋_GBK" w:cs="Times New Roman"/>
          <w:sz w:val="32"/>
          <w:szCs w:val="24"/>
        </w:rPr>
        <w:t>纪念活动等工作，</w:t>
      </w:r>
      <w:r>
        <w:rPr>
          <w:rFonts w:hint="default" w:ascii="Times New Roman" w:hAnsi="Times New Roman" w:eastAsia="方正仿宋_GBK" w:cs="Times New Roman"/>
          <w:sz w:val="32"/>
          <w:szCs w:val="24"/>
          <w:lang w:eastAsia="zh-CN"/>
        </w:rPr>
        <w:t>依法承担英雄烈士保护相关工作，负责申报拟列入全国、全市重点保护单位的烈士纪念建筑物，承办区内烈士纪念设施保护事宜，总结表彰和宣扬退役军人、退役军人工作单位和个人先进典型事迹。指导并监督检查退役军人相关法律法规和政策措施的落实，组织开展退役军人权益维护和有关人员的帮扶援助工作。</w:t>
      </w:r>
      <w:r>
        <w:rPr>
          <w:rFonts w:hint="default" w:ascii="Times New Roman" w:hAnsi="Times New Roman" w:eastAsia="方正仿宋_GBK" w:cs="Times New Roman"/>
          <w:sz w:val="32"/>
          <w:szCs w:val="24"/>
        </w:rPr>
        <w:t>承担区双拥领导小组日常工作，完成区委和区政府交办的其他任务。 </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640" w:firstLine="0" w:firstLineChars="0"/>
        <w:jc w:val="left"/>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（二）单位构成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24"/>
          <w:lang w:val="en-US" w:eastAsia="zh-CN" w:bidi="ar-SA"/>
        </w:rPr>
      </w:pPr>
      <w:r>
        <w:rPr>
          <w:rFonts w:hint="default" w:ascii="Times New Roman" w:hAnsi="Times New Roman" w:eastAsia="方正仿宋_GBK" w:cs="Times New Roman"/>
          <w:kern w:val="2"/>
          <w:sz w:val="32"/>
          <w:szCs w:val="24"/>
          <w:lang w:val="en-US" w:eastAsia="zh-CN" w:bidi="ar-SA"/>
        </w:rPr>
        <w:t>重庆市开州区退役军人事务局内设五科一室，分别是办公室、思想政治和权益维护科、规划财务科、移交安置和军休服务管理科、就业创业科、优抚褒扬科（重庆市开州区拥军优属拥政爱民领导小组办公室）。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二、部门收支总体情况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（一）收入预算：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17287.28</w:t>
      </w:r>
      <w:r>
        <w:rPr>
          <w:rFonts w:hint="default" w:ascii="Times New Roman" w:hAnsi="Times New Roman" w:eastAsia="方正仿宋_GBK" w:cs="Times New Roman"/>
          <w:sz w:val="32"/>
          <w:szCs w:val="24"/>
        </w:rPr>
        <w:t>万元，其中：一般公共预算拨款</w:t>
      </w:r>
      <w:r>
        <w:rPr>
          <w:rFonts w:hint="default" w:ascii="Times New Roman" w:hAnsi="Times New Roman" w:eastAsia="方正仿宋_GBK" w:cs="Times New Roman"/>
          <w:sz w:val="32"/>
          <w:szCs w:val="24"/>
          <w:lang w:val="en-US" w:eastAsia="zh-CN"/>
        </w:rPr>
        <w:t>17279.51</w:t>
      </w:r>
      <w:r>
        <w:rPr>
          <w:rFonts w:hint="default" w:ascii="Times New Roman" w:hAnsi="Times New Roman" w:eastAsia="方正仿宋_GBK" w:cs="Times New Roman"/>
          <w:sz w:val="32"/>
          <w:szCs w:val="24"/>
        </w:rPr>
        <w:t>万元，政府性基金预算拨款</w:t>
      </w:r>
      <w:r>
        <w:rPr>
          <w:rFonts w:hint="default" w:ascii="Times New Roman" w:hAnsi="Times New Roman" w:eastAsia="方正仿宋_GBK" w:cs="Times New Roman"/>
          <w:sz w:val="32"/>
          <w:szCs w:val="24"/>
          <w:lang w:val="en-US" w:eastAsia="zh-CN"/>
        </w:rPr>
        <w:t>7.77</w:t>
      </w:r>
      <w:r>
        <w:rPr>
          <w:rFonts w:hint="default" w:ascii="Times New Roman" w:hAnsi="Times New Roman" w:eastAsia="方正仿宋_GBK" w:cs="Times New Roman"/>
          <w:sz w:val="32"/>
          <w:szCs w:val="24"/>
        </w:rPr>
        <w:t>万元，国有资本经营预算收入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万元，事业单位经营收入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万元，其他收入</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万元。收入较2023年</w:t>
      </w:r>
      <w:r>
        <w:rPr>
          <w:rFonts w:hint="default" w:ascii="Times New Roman" w:hAnsi="Times New Roman" w:eastAsia="方正仿宋_GBK" w:cs="Times New Roman"/>
          <w:sz w:val="32"/>
          <w:szCs w:val="24"/>
          <w:lang w:eastAsia="zh-CN"/>
        </w:rPr>
        <w:t>增加</w:t>
      </w:r>
      <w:r>
        <w:rPr>
          <w:rFonts w:hint="default" w:ascii="Times New Roman" w:hAnsi="Times New Roman" w:eastAsia="方正仿宋_GBK" w:cs="Times New Roman"/>
          <w:sz w:val="32"/>
          <w:szCs w:val="24"/>
          <w:lang w:val="en-US" w:eastAsia="zh-CN"/>
        </w:rPr>
        <w:t>1228.9</w:t>
      </w:r>
      <w:r>
        <w:rPr>
          <w:rFonts w:hint="default" w:ascii="Times New Roman" w:hAnsi="Times New Roman" w:eastAsia="方正仿宋_GBK" w:cs="Times New Roman"/>
          <w:sz w:val="32"/>
          <w:szCs w:val="24"/>
        </w:rPr>
        <w:t>万元，主要是</w:t>
      </w:r>
      <w:r>
        <w:rPr>
          <w:rFonts w:hint="default" w:ascii="Times New Roman" w:hAnsi="Times New Roman" w:eastAsia="方正仿宋_GBK" w:cs="Times New Roman"/>
          <w:i w:val="0"/>
          <w:iCs w:val="0"/>
          <w:caps w:val="0"/>
          <w:color w:val="333333"/>
          <w:spacing w:val="0"/>
          <w:sz w:val="31"/>
          <w:szCs w:val="31"/>
          <w:shd w:val="clear" w:color="auto" w:fill="FFFFFF"/>
        </w:rPr>
        <w:t>一般公共预算拨款收入增加</w:t>
      </w:r>
      <w:r>
        <w:rPr>
          <w:rFonts w:hint="default" w:ascii="Times New Roman" w:hAnsi="Times New Roman" w:eastAsia="方正仿宋_GBK" w:cs="Times New Roman"/>
          <w:sz w:val="32"/>
          <w:szCs w:val="32"/>
          <w:lang w:val="en-US" w:eastAsia="zh-CN"/>
        </w:rPr>
        <w:t>1221.13</w:t>
      </w:r>
      <w:r>
        <w:rPr>
          <w:rFonts w:hint="default" w:ascii="Times New Roman" w:hAnsi="Times New Roman" w:eastAsia="方正仿宋_GBK" w:cs="Times New Roman"/>
          <w:i w:val="0"/>
          <w:iCs w:val="0"/>
          <w:caps w:val="0"/>
          <w:color w:val="333333"/>
          <w:spacing w:val="0"/>
          <w:sz w:val="31"/>
          <w:szCs w:val="31"/>
          <w:shd w:val="clear" w:color="auto" w:fill="FFFFFF"/>
        </w:rPr>
        <w:t>万元</w:t>
      </w:r>
      <w:r>
        <w:rPr>
          <w:rFonts w:hint="default" w:ascii="Times New Roman" w:hAnsi="Times New Roman" w:eastAsia="方正仿宋_GBK" w:cs="Times New Roman"/>
          <w:i w:val="0"/>
          <w:iCs w:val="0"/>
          <w:caps w:val="0"/>
          <w:color w:val="333333"/>
          <w:spacing w:val="0"/>
          <w:sz w:val="31"/>
          <w:szCs w:val="31"/>
          <w:shd w:val="clear" w:color="auto" w:fill="FFFFFF"/>
          <w:lang w:eastAsia="zh-CN"/>
        </w:rPr>
        <w:t>，</w:t>
      </w:r>
      <w:r>
        <w:rPr>
          <w:rFonts w:hint="default" w:ascii="Times New Roman" w:hAnsi="Times New Roman" w:eastAsia="方正仿宋_GBK" w:cs="Times New Roman"/>
          <w:sz w:val="32"/>
          <w:szCs w:val="24"/>
        </w:rPr>
        <w:t>政府性基金预算拨款</w:t>
      </w:r>
      <w:r>
        <w:rPr>
          <w:rFonts w:hint="default" w:ascii="Times New Roman" w:hAnsi="Times New Roman" w:eastAsia="方正仿宋_GBK" w:cs="Times New Roman"/>
          <w:sz w:val="32"/>
          <w:szCs w:val="24"/>
          <w:lang w:eastAsia="zh-CN"/>
        </w:rPr>
        <w:t>增加</w:t>
      </w:r>
      <w:r>
        <w:rPr>
          <w:rFonts w:hint="default" w:ascii="Times New Roman" w:hAnsi="Times New Roman" w:eastAsia="方正仿宋_GBK" w:cs="Times New Roman"/>
          <w:sz w:val="32"/>
          <w:szCs w:val="24"/>
          <w:lang w:val="en-US" w:eastAsia="zh-CN"/>
        </w:rPr>
        <w:t>7.77万元。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楷体_GBK" w:cs="Times New Roman"/>
          <w:sz w:val="32"/>
          <w:szCs w:val="24"/>
        </w:rPr>
        <w:t>（二）支出预算：</w:t>
      </w:r>
      <w:r>
        <w:rPr>
          <w:rFonts w:hint="default" w:ascii="Times New Roman" w:hAnsi="Times New Roman" w:eastAsia="方正仿宋_GBK" w:cs="Times New Roman"/>
          <w:sz w:val="32"/>
          <w:szCs w:val="24"/>
        </w:rPr>
        <w:t>2024年年初预算数</w:t>
      </w:r>
      <w:r>
        <w:rPr>
          <w:rFonts w:hint="default" w:ascii="Times New Roman" w:hAnsi="Times New Roman" w:eastAsia="方正仿宋_GBK" w:cs="Times New Roman"/>
          <w:sz w:val="32"/>
          <w:szCs w:val="24"/>
          <w:lang w:val="en-US" w:eastAsia="zh-CN"/>
        </w:rPr>
        <w:t>17287.28</w:t>
      </w:r>
      <w:r>
        <w:rPr>
          <w:rFonts w:hint="default" w:ascii="Times New Roman" w:hAnsi="Times New Roman" w:eastAsia="方正仿宋_GBK" w:cs="Times New Roman"/>
          <w:sz w:val="32"/>
          <w:szCs w:val="24"/>
        </w:rPr>
        <w:t>万元，其中：一般公共服务支出预算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万元，教育支出预算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万元，社会保障和就业支出预算</w:t>
      </w:r>
      <w:r>
        <w:rPr>
          <w:rFonts w:hint="default" w:ascii="Times New Roman" w:hAnsi="Times New Roman" w:eastAsia="方正仿宋_GBK" w:cs="Times New Roman"/>
          <w:sz w:val="32"/>
          <w:szCs w:val="24"/>
          <w:lang w:val="en-US" w:eastAsia="zh-CN"/>
        </w:rPr>
        <w:t>16440.27</w:t>
      </w:r>
      <w:r>
        <w:rPr>
          <w:rFonts w:hint="default" w:ascii="Times New Roman" w:hAnsi="Times New Roman" w:eastAsia="方正仿宋_GBK" w:cs="Times New Roman"/>
          <w:sz w:val="32"/>
          <w:szCs w:val="24"/>
        </w:rPr>
        <w:t>万元，卫生健康支出预算</w:t>
      </w:r>
      <w:r>
        <w:rPr>
          <w:rFonts w:hint="default" w:ascii="Times New Roman" w:hAnsi="Times New Roman" w:eastAsia="方正仿宋_GBK" w:cs="Times New Roman"/>
          <w:sz w:val="32"/>
          <w:szCs w:val="24"/>
          <w:lang w:val="en-US" w:eastAsia="zh-CN"/>
        </w:rPr>
        <w:t>819.58</w:t>
      </w:r>
      <w:r>
        <w:rPr>
          <w:rFonts w:hint="default" w:ascii="Times New Roman" w:hAnsi="Times New Roman" w:eastAsia="方正仿宋_GBK" w:cs="Times New Roman"/>
          <w:sz w:val="32"/>
          <w:szCs w:val="24"/>
        </w:rPr>
        <w:t>万元，住房保障支出预算</w:t>
      </w:r>
      <w:r>
        <w:rPr>
          <w:rFonts w:hint="default" w:ascii="Times New Roman" w:hAnsi="Times New Roman" w:eastAsia="方正仿宋_GBK" w:cs="Times New Roman"/>
          <w:sz w:val="32"/>
          <w:szCs w:val="24"/>
          <w:lang w:val="en-US" w:eastAsia="zh-CN"/>
        </w:rPr>
        <w:t>19.66</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24"/>
          <w:lang w:eastAsia="zh-CN"/>
        </w:rPr>
        <w:t>，其他支出</w:t>
      </w:r>
      <w:r>
        <w:rPr>
          <w:rFonts w:hint="default" w:ascii="Times New Roman" w:hAnsi="Times New Roman" w:eastAsia="方正仿宋_GBK" w:cs="Times New Roman"/>
          <w:sz w:val="32"/>
          <w:szCs w:val="24"/>
          <w:lang w:val="en-US" w:eastAsia="zh-CN"/>
        </w:rPr>
        <w:t>7.77万元</w:t>
      </w:r>
      <w:r>
        <w:rPr>
          <w:rFonts w:hint="default" w:ascii="Times New Roman" w:hAnsi="Times New Roman" w:eastAsia="方正仿宋_GBK" w:cs="Times New Roman"/>
          <w:sz w:val="32"/>
          <w:szCs w:val="24"/>
        </w:rPr>
        <w:t>。支出预算较2023年增加</w:t>
      </w:r>
      <w:r>
        <w:rPr>
          <w:rFonts w:hint="default" w:ascii="Times New Roman" w:hAnsi="Times New Roman" w:eastAsia="方正仿宋_GBK" w:cs="Times New Roman"/>
          <w:sz w:val="32"/>
          <w:szCs w:val="24"/>
          <w:lang w:val="en-US" w:eastAsia="zh-CN"/>
        </w:rPr>
        <w:t>1228.9</w:t>
      </w:r>
      <w:r>
        <w:rPr>
          <w:rFonts w:hint="default" w:ascii="Times New Roman" w:hAnsi="Times New Roman" w:eastAsia="方正仿宋_GBK" w:cs="Times New Roman"/>
          <w:sz w:val="32"/>
          <w:szCs w:val="24"/>
        </w:rPr>
        <w:t>万元，主要是基本支出预算</w:t>
      </w:r>
      <w:r>
        <w:rPr>
          <w:rFonts w:hint="default" w:ascii="Times New Roman" w:hAnsi="Times New Roman" w:eastAsia="方正仿宋_GBK" w:cs="Times New Roman"/>
          <w:sz w:val="32"/>
          <w:szCs w:val="24"/>
          <w:lang w:eastAsia="zh-CN"/>
        </w:rPr>
        <w:t>减少</w:t>
      </w:r>
      <w:r>
        <w:rPr>
          <w:rFonts w:hint="default" w:ascii="Times New Roman" w:hAnsi="Times New Roman" w:eastAsia="方正仿宋_GBK" w:cs="Times New Roman"/>
          <w:sz w:val="32"/>
          <w:szCs w:val="24"/>
          <w:lang w:val="en-US" w:eastAsia="zh-CN"/>
        </w:rPr>
        <w:t>287.89</w:t>
      </w:r>
      <w:r>
        <w:rPr>
          <w:rFonts w:hint="default" w:ascii="Times New Roman" w:hAnsi="Times New Roman" w:eastAsia="方正仿宋_GBK" w:cs="Times New Roman"/>
          <w:sz w:val="32"/>
          <w:szCs w:val="24"/>
        </w:rPr>
        <w:t>万元，项目支出预算增加</w:t>
      </w:r>
      <w:r>
        <w:rPr>
          <w:rFonts w:hint="default" w:ascii="Times New Roman" w:hAnsi="Times New Roman" w:eastAsia="方正仿宋_GBK" w:cs="Times New Roman"/>
          <w:sz w:val="32"/>
          <w:szCs w:val="24"/>
          <w:lang w:val="en-US" w:eastAsia="zh-CN"/>
        </w:rPr>
        <w:t>1516.79</w:t>
      </w:r>
      <w:r>
        <w:rPr>
          <w:rFonts w:hint="default" w:ascii="Times New Roman" w:hAnsi="Times New Roman" w:eastAsia="方正仿宋_GBK" w:cs="Times New Roman"/>
          <w:sz w:val="32"/>
          <w:szCs w:val="24"/>
        </w:rPr>
        <w:t>万元。</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三、部门预算情况说明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2024年一般公共预算财政拨款收入</w:t>
      </w:r>
      <w:r>
        <w:rPr>
          <w:rFonts w:hint="default" w:ascii="Times New Roman" w:hAnsi="Times New Roman" w:eastAsia="方正仿宋_GBK" w:cs="Times New Roman"/>
          <w:sz w:val="32"/>
          <w:szCs w:val="24"/>
          <w:lang w:val="en-US" w:eastAsia="zh-CN"/>
        </w:rPr>
        <w:t>17279.51</w:t>
      </w:r>
      <w:r>
        <w:rPr>
          <w:rFonts w:hint="default" w:ascii="Times New Roman" w:hAnsi="Times New Roman" w:eastAsia="方正仿宋_GBK" w:cs="Times New Roman"/>
          <w:sz w:val="32"/>
          <w:szCs w:val="24"/>
        </w:rPr>
        <w:t>万元，一般公共预算财政拨款支出</w:t>
      </w:r>
      <w:r>
        <w:rPr>
          <w:rFonts w:hint="default" w:ascii="Times New Roman" w:hAnsi="Times New Roman" w:eastAsia="方正仿宋_GBK" w:cs="Times New Roman"/>
          <w:sz w:val="32"/>
          <w:szCs w:val="24"/>
          <w:lang w:val="en-US" w:eastAsia="zh-CN"/>
        </w:rPr>
        <w:t>17279.51</w:t>
      </w:r>
      <w:r>
        <w:rPr>
          <w:rFonts w:hint="default" w:ascii="Times New Roman" w:hAnsi="Times New Roman" w:eastAsia="方正仿宋_GBK" w:cs="Times New Roman"/>
          <w:sz w:val="32"/>
          <w:szCs w:val="24"/>
        </w:rPr>
        <w:t>万元，比2023年增加</w:t>
      </w:r>
      <w:r>
        <w:rPr>
          <w:rFonts w:hint="default" w:ascii="Times New Roman" w:hAnsi="Times New Roman" w:eastAsia="方正仿宋_GBK" w:cs="Times New Roman"/>
          <w:sz w:val="32"/>
          <w:szCs w:val="24"/>
          <w:lang w:val="en-US" w:eastAsia="zh-CN"/>
        </w:rPr>
        <w:t>1221.13</w:t>
      </w:r>
      <w:r>
        <w:rPr>
          <w:rFonts w:hint="default" w:ascii="Times New Roman" w:hAnsi="Times New Roman" w:eastAsia="方正仿宋_GBK" w:cs="Times New Roman"/>
          <w:sz w:val="32"/>
          <w:szCs w:val="24"/>
        </w:rPr>
        <w:t>万元。其中：基本支出</w:t>
      </w:r>
      <w:r>
        <w:rPr>
          <w:rFonts w:hint="default" w:ascii="Times New Roman" w:hAnsi="Times New Roman" w:eastAsia="方正仿宋_GBK" w:cs="Times New Roman"/>
          <w:sz w:val="32"/>
          <w:szCs w:val="24"/>
          <w:lang w:val="en-US" w:eastAsia="zh-CN"/>
        </w:rPr>
        <w:t>276.62</w:t>
      </w:r>
      <w:r>
        <w:rPr>
          <w:rFonts w:hint="default" w:ascii="Times New Roman" w:hAnsi="Times New Roman" w:eastAsia="方正仿宋_GBK" w:cs="Times New Roman"/>
          <w:sz w:val="32"/>
          <w:szCs w:val="24"/>
        </w:rPr>
        <w:t xml:space="preserve"> 万元，比2023年</w:t>
      </w:r>
      <w:r>
        <w:rPr>
          <w:rFonts w:hint="default" w:ascii="Times New Roman" w:hAnsi="Times New Roman" w:eastAsia="方正仿宋_GBK" w:cs="Times New Roman"/>
          <w:sz w:val="32"/>
          <w:szCs w:val="24"/>
          <w:lang w:eastAsia="zh-CN"/>
        </w:rPr>
        <w:t>减少</w:t>
      </w:r>
      <w:r>
        <w:rPr>
          <w:rFonts w:hint="default" w:ascii="Times New Roman" w:hAnsi="Times New Roman" w:eastAsia="方正仿宋_GBK" w:cs="Times New Roman"/>
          <w:sz w:val="32"/>
          <w:szCs w:val="24"/>
          <w:lang w:val="en-US" w:eastAsia="zh-CN"/>
        </w:rPr>
        <w:t>287.89</w:t>
      </w:r>
      <w:r>
        <w:rPr>
          <w:rFonts w:hint="default" w:ascii="Times New Roman" w:hAnsi="Times New Roman" w:eastAsia="方正仿宋_GBK" w:cs="Times New Roman"/>
          <w:sz w:val="32"/>
          <w:szCs w:val="24"/>
        </w:rPr>
        <w:t xml:space="preserve"> 万元，主要原因是</w:t>
      </w:r>
      <w:r>
        <w:rPr>
          <w:rFonts w:hint="default" w:ascii="Times New Roman" w:hAnsi="Times New Roman" w:eastAsia="方正仿宋_GBK" w:cs="Times New Roman"/>
          <w:sz w:val="32"/>
          <w:szCs w:val="24"/>
          <w:lang w:val="en-US" w:eastAsia="zh-CN"/>
        </w:rPr>
        <w:t>2024年本部门下属二级事业单位全部单独预算，未合并在主管部门预算当中</w:t>
      </w:r>
      <w:r>
        <w:rPr>
          <w:rFonts w:hint="default" w:ascii="Times New Roman" w:hAnsi="Times New Roman" w:eastAsia="方正仿宋_GBK" w:cs="Times New Roman"/>
          <w:sz w:val="32"/>
          <w:szCs w:val="24"/>
        </w:rPr>
        <w:t>等，主要用于保障在职人员工资福利及社会保险缴费，退休人员补助等，保障部门正常运转的</w:t>
      </w:r>
      <w:r>
        <w:rPr>
          <w:rFonts w:hint="default" w:ascii="Times New Roman" w:hAnsi="Times New Roman" w:eastAsia="方正仿宋_GBK" w:cs="Times New Roman"/>
          <w:i w:val="0"/>
          <w:iCs w:val="0"/>
          <w:caps w:val="0"/>
          <w:color w:val="auto"/>
          <w:spacing w:val="0"/>
          <w:sz w:val="31"/>
          <w:szCs w:val="31"/>
          <w:shd w:val="clear" w:color="auto" w:fill="FFFFFF"/>
        </w:rPr>
        <w:t>办公费、印刷费、咨询费、手续费、水电费、会议费、培训费等</w:t>
      </w:r>
      <w:r>
        <w:rPr>
          <w:rFonts w:hint="default" w:ascii="Times New Roman" w:hAnsi="Times New Roman" w:eastAsia="方正仿宋_GBK" w:cs="Times New Roman"/>
          <w:sz w:val="32"/>
          <w:szCs w:val="24"/>
        </w:rPr>
        <w:t>各项商品服务支出；项目支出</w:t>
      </w:r>
      <w:r>
        <w:rPr>
          <w:rFonts w:hint="default" w:ascii="Times New Roman" w:hAnsi="Times New Roman" w:eastAsia="方正仿宋_GBK" w:cs="Times New Roman"/>
          <w:sz w:val="32"/>
          <w:szCs w:val="24"/>
          <w:lang w:val="en-US" w:eastAsia="zh-CN"/>
        </w:rPr>
        <w:t>17010.66</w:t>
      </w:r>
      <w:r>
        <w:rPr>
          <w:rFonts w:hint="default" w:ascii="Times New Roman" w:hAnsi="Times New Roman" w:eastAsia="方正仿宋_GBK" w:cs="Times New Roman"/>
          <w:sz w:val="32"/>
          <w:szCs w:val="24"/>
        </w:rPr>
        <w:t>万元，比2023年增加</w:t>
      </w:r>
      <w:r>
        <w:rPr>
          <w:rFonts w:hint="default" w:ascii="Times New Roman" w:hAnsi="Times New Roman" w:eastAsia="方正仿宋_GBK" w:cs="Times New Roman"/>
          <w:sz w:val="32"/>
          <w:szCs w:val="24"/>
          <w:lang w:val="en-US" w:eastAsia="zh-CN"/>
        </w:rPr>
        <w:t>1516.79</w:t>
      </w:r>
      <w:r>
        <w:rPr>
          <w:rFonts w:hint="default" w:ascii="Times New Roman" w:hAnsi="Times New Roman" w:eastAsia="方正仿宋_GBK" w:cs="Times New Roman"/>
          <w:sz w:val="32"/>
          <w:szCs w:val="24"/>
        </w:rPr>
        <w:t>万元，主要原因是</w:t>
      </w:r>
      <w:r>
        <w:rPr>
          <w:rFonts w:hint="default" w:ascii="Times New Roman" w:hAnsi="Times New Roman" w:eastAsia="方正仿宋_GBK" w:cs="Times New Roman"/>
          <w:i w:val="0"/>
          <w:iCs w:val="0"/>
          <w:caps w:val="0"/>
          <w:color w:val="333333"/>
          <w:spacing w:val="0"/>
          <w:sz w:val="31"/>
          <w:szCs w:val="31"/>
          <w:shd w:val="clear" w:color="auto" w:fill="FFFFFF"/>
        </w:rPr>
        <w:t>按照预算管理要求，对部门重点专项年初细化到具体项目、具体对象的预算</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主要用于</w:t>
      </w:r>
      <w:r>
        <w:rPr>
          <w:rFonts w:hint="default" w:ascii="Times New Roman" w:hAnsi="Times New Roman" w:eastAsia="方正仿宋_GBK" w:cs="Times New Roman"/>
          <w:i w:val="0"/>
          <w:iCs w:val="0"/>
          <w:caps w:val="0"/>
          <w:color w:val="333333"/>
          <w:spacing w:val="0"/>
          <w:sz w:val="31"/>
          <w:szCs w:val="31"/>
          <w:shd w:val="clear" w:color="auto" w:fill="FFFFFF"/>
        </w:rPr>
        <w:t>预算单位</w:t>
      </w:r>
      <w:r>
        <w:rPr>
          <w:rFonts w:hint="default" w:ascii="Times New Roman" w:hAnsi="Times New Roman" w:eastAsia="方正仿宋_GBK" w:cs="Times New Roman"/>
          <w:i w:val="0"/>
          <w:iCs w:val="0"/>
          <w:caps w:val="0"/>
          <w:color w:val="333333"/>
          <w:spacing w:val="0"/>
          <w:sz w:val="31"/>
          <w:szCs w:val="31"/>
          <w:shd w:val="clear" w:color="auto" w:fill="FFFFFF"/>
          <w:lang w:eastAsia="zh-CN"/>
        </w:rPr>
        <w:t>优抚抚恤、</w:t>
      </w:r>
      <w:r>
        <w:rPr>
          <w:rFonts w:hint="default" w:ascii="Times New Roman" w:hAnsi="Times New Roman" w:eastAsia="方正仿宋_GBK" w:cs="Times New Roman"/>
          <w:sz w:val="32"/>
          <w:szCs w:val="32"/>
          <w:lang w:eastAsia="zh-CN"/>
        </w:rPr>
        <w:t>义务兵优待、烈士纪念设施、退役安置补助</w:t>
      </w:r>
      <w:r>
        <w:rPr>
          <w:rFonts w:hint="default" w:ascii="Times New Roman" w:hAnsi="Times New Roman" w:eastAsia="方正仿宋_GBK" w:cs="Times New Roman"/>
          <w:i w:val="0"/>
          <w:iCs w:val="0"/>
          <w:caps w:val="0"/>
          <w:color w:val="333333"/>
          <w:spacing w:val="0"/>
          <w:sz w:val="31"/>
          <w:szCs w:val="31"/>
          <w:shd w:val="clear" w:color="auto" w:fill="FFFFFF"/>
        </w:rPr>
        <w:t>等重点工作</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2024年政府性基金预算收入</w:t>
      </w:r>
      <w:r>
        <w:rPr>
          <w:rFonts w:hint="default" w:ascii="Times New Roman" w:hAnsi="Times New Roman" w:eastAsia="方正仿宋_GBK" w:cs="Times New Roman"/>
          <w:sz w:val="32"/>
          <w:szCs w:val="24"/>
          <w:lang w:val="en-US" w:eastAsia="zh-CN"/>
        </w:rPr>
        <w:t>7.77</w:t>
      </w:r>
      <w:r>
        <w:rPr>
          <w:rFonts w:hint="default" w:ascii="Times New Roman" w:hAnsi="Times New Roman" w:eastAsia="方正仿宋_GBK" w:cs="Times New Roman"/>
          <w:sz w:val="32"/>
          <w:szCs w:val="24"/>
        </w:rPr>
        <w:t>万元，政府性基金预算支出</w:t>
      </w:r>
      <w:r>
        <w:rPr>
          <w:rFonts w:hint="default" w:ascii="Times New Roman" w:hAnsi="Times New Roman" w:eastAsia="方正仿宋_GBK" w:cs="Times New Roman"/>
          <w:sz w:val="32"/>
          <w:szCs w:val="24"/>
          <w:lang w:val="en-US" w:eastAsia="zh-CN"/>
        </w:rPr>
        <w:t>7.77</w:t>
      </w:r>
      <w:r>
        <w:rPr>
          <w:rFonts w:hint="default" w:ascii="Times New Roman" w:hAnsi="Times New Roman" w:eastAsia="方正仿宋_GBK" w:cs="Times New Roman"/>
          <w:sz w:val="32"/>
          <w:szCs w:val="24"/>
        </w:rPr>
        <w:t>万元，比2023年增加</w:t>
      </w:r>
      <w:r>
        <w:rPr>
          <w:rFonts w:hint="default" w:ascii="Times New Roman" w:hAnsi="Times New Roman" w:eastAsia="方正仿宋_GBK" w:cs="Times New Roman"/>
          <w:sz w:val="32"/>
          <w:szCs w:val="24"/>
          <w:lang w:val="en-US" w:eastAsia="zh-CN"/>
        </w:rPr>
        <w:t>7.77</w:t>
      </w:r>
      <w:r>
        <w:rPr>
          <w:rFonts w:hint="default" w:ascii="Times New Roman" w:hAnsi="Times New Roman" w:eastAsia="方正仿宋_GBK" w:cs="Times New Roman"/>
          <w:sz w:val="32"/>
          <w:szCs w:val="24"/>
        </w:rPr>
        <w:t>万元，主要原因是</w:t>
      </w:r>
      <w:r>
        <w:rPr>
          <w:rFonts w:hint="default" w:ascii="Times New Roman" w:hAnsi="Times New Roman" w:eastAsia="方正仿宋_GBK" w:cs="Times New Roman"/>
          <w:sz w:val="32"/>
          <w:szCs w:val="24"/>
          <w:lang w:eastAsia="zh-CN"/>
        </w:rPr>
        <w:t>上年年初无基金预算</w:t>
      </w:r>
      <w:r>
        <w:rPr>
          <w:rFonts w:hint="default" w:ascii="Times New Roman" w:hAnsi="Times New Roman" w:eastAsia="方正仿宋_GBK" w:cs="Times New Roman"/>
          <w:sz w:val="32"/>
          <w:szCs w:val="24"/>
        </w:rPr>
        <w:t>，主要用于</w:t>
      </w:r>
      <w:r>
        <w:rPr>
          <w:rFonts w:hint="default" w:ascii="Times New Roman" w:hAnsi="Times New Roman" w:eastAsia="方正仿宋_GBK" w:cs="Times New Roman"/>
          <w:sz w:val="32"/>
          <w:szCs w:val="24"/>
          <w:lang w:eastAsia="zh-CN"/>
        </w:rPr>
        <w:t>光荣院管理所正常运转开支</w:t>
      </w:r>
      <w:r>
        <w:rPr>
          <w:rFonts w:hint="default" w:ascii="Times New Roman" w:hAnsi="Times New Roman" w:eastAsia="方正仿宋_GBK" w:cs="Times New Roman"/>
          <w:sz w:val="32"/>
          <w:szCs w:val="24"/>
        </w:rPr>
        <w:t>。</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仿宋_GBK" w:cs="Times New Roman"/>
          <w:sz w:val="32"/>
          <w:szCs w:val="24"/>
        </w:rPr>
      </w:pPr>
      <w:r>
        <w:rPr>
          <w:rFonts w:hint="default" w:ascii="Times New Roman" w:hAnsi="Times New Roman" w:eastAsia="方正黑体_GBK" w:cs="Times New Roman"/>
          <w:sz w:val="32"/>
          <w:szCs w:val="24"/>
        </w:rPr>
        <w:t>四、“三公”经费情况说明</w:t>
      </w:r>
    </w:p>
    <w:p>
      <w:pPr>
        <w:keepNext w:val="0"/>
        <w:keepLines w:val="0"/>
        <w:pageBreakBefore w:val="0"/>
        <w:kinsoku/>
        <w:wordWrap/>
        <w:overflowPunct/>
        <w:topLinePunct w:val="0"/>
        <w:autoSpaceDE/>
        <w:autoSpaceDN/>
        <w:bidi w:val="0"/>
        <w:adjustRightInd/>
        <w:snapToGrid/>
        <w:spacing w:line="600" w:lineRule="exact"/>
        <w:ind w:firstLine="600" w:firstLineChars="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sz w:val="32"/>
          <w:szCs w:val="24"/>
        </w:rPr>
        <w:t>2024年“三公”经费预算</w:t>
      </w:r>
      <w:r>
        <w:rPr>
          <w:rFonts w:hint="default" w:ascii="Times New Roman" w:hAnsi="Times New Roman" w:eastAsia="方正仿宋_GBK" w:cs="Times New Roman"/>
          <w:sz w:val="32"/>
          <w:szCs w:val="24"/>
          <w:lang w:val="en-US" w:eastAsia="zh-CN"/>
        </w:rPr>
        <w:t>5.5</w:t>
      </w:r>
      <w:r>
        <w:rPr>
          <w:rFonts w:hint="default" w:ascii="Times New Roman" w:hAnsi="Times New Roman" w:eastAsia="方正仿宋_GBK" w:cs="Times New Roman"/>
          <w:sz w:val="32"/>
          <w:szCs w:val="24"/>
        </w:rPr>
        <w:t>万元，比2023年减少</w:t>
      </w:r>
      <w:r>
        <w:rPr>
          <w:rFonts w:hint="default" w:ascii="Times New Roman" w:hAnsi="Times New Roman" w:eastAsia="方正仿宋_GBK" w:cs="Times New Roman"/>
          <w:sz w:val="32"/>
          <w:szCs w:val="24"/>
          <w:lang w:val="en-US" w:eastAsia="zh-CN"/>
        </w:rPr>
        <w:t>3.5</w:t>
      </w:r>
      <w:r>
        <w:rPr>
          <w:rFonts w:hint="default" w:ascii="Times New Roman" w:hAnsi="Times New Roman" w:eastAsia="方正仿宋_GBK" w:cs="Times New Roman"/>
          <w:sz w:val="32"/>
          <w:szCs w:val="24"/>
        </w:rPr>
        <w:t xml:space="preserve">万元。其中：因公出国（境）费用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lang w:val="en-US" w:eastAsia="zh-CN"/>
        </w:rPr>
        <w:t>2023年持平</w:t>
      </w:r>
      <w:r>
        <w:rPr>
          <w:rFonts w:hint="default" w:ascii="Times New Roman" w:hAnsi="Times New Roman" w:eastAsia="方正仿宋_GBK" w:cs="Times New Roman"/>
          <w:sz w:val="32"/>
          <w:szCs w:val="24"/>
        </w:rPr>
        <w:t>；公务接待费</w:t>
      </w:r>
      <w:r>
        <w:rPr>
          <w:rFonts w:hint="default" w:ascii="Times New Roman" w:hAnsi="Times New Roman" w:eastAsia="方正仿宋_GBK" w:cs="Times New Roman"/>
          <w:sz w:val="32"/>
          <w:szCs w:val="24"/>
          <w:lang w:val="en-US" w:eastAsia="zh-CN"/>
        </w:rPr>
        <w:t>2.5</w:t>
      </w:r>
      <w:r>
        <w:rPr>
          <w:rFonts w:hint="default" w:ascii="Times New Roman" w:hAnsi="Times New Roman" w:eastAsia="方正仿宋_GBK" w:cs="Times New Roman"/>
          <w:sz w:val="32"/>
          <w:szCs w:val="24"/>
        </w:rPr>
        <w:t>万元，比2023年减少</w:t>
      </w:r>
      <w:r>
        <w:rPr>
          <w:rFonts w:hint="default" w:ascii="Times New Roman" w:hAnsi="Times New Roman" w:eastAsia="方正仿宋_GBK" w:cs="Times New Roman"/>
          <w:sz w:val="32"/>
          <w:szCs w:val="24"/>
          <w:lang w:val="en-US" w:eastAsia="zh-CN"/>
        </w:rPr>
        <w:t>0.5</w:t>
      </w:r>
      <w:r>
        <w:rPr>
          <w:rFonts w:hint="default" w:ascii="Times New Roman" w:hAnsi="Times New Roman" w:eastAsia="方正仿宋_GBK" w:cs="Times New Roman"/>
          <w:sz w:val="32"/>
          <w:szCs w:val="24"/>
        </w:rPr>
        <w:t>万元，主要原因是</w:t>
      </w:r>
      <w:r>
        <w:rPr>
          <w:rFonts w:hint="default" w:ascii="Times New Roman" w:hAnsi="Times New Roman" w:eastAsia="方正仿宋_GBK" w:cs="Times New Roman"/>
          <w:sz w:val="32"/>
          <w:szCs w:val="32"/>
          <w:lang w:eastAsia="zh-CN"/>
        </w:rPr>
        <w:t>从严从紧控制三公经费预算</w:t>
      </w:r>
      <w:r>
        <w:rPr>
          <w:rFonts w:hint="default" w:ascii="Times New Roman" w:hAnsi="Times New Roman" w:eastAsia="方正仿宋_GBK" w:cs="Times New Roman"/>
          <w:sz w:val="32"/>
          <w:szCs w:val="24"/>
        </w:rPr>
        <w:t>；公务用车运行维护费</w:t>
      </w: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万元，比2023年减少</w:t>
      </w:r>
      <w:r>
        <w:rPr>
          <w:rFonts w:hint="default" w:ascii="Times New Roman" w:hAnsi="Times New Roman" w:eastAsia="方正仿宋_GBK" w:cs="Times New Roman"/>
          <w:sz w:val="32"/>
          <w:szCs w:val="24"/>
          <w:lang w:val="en-US" w:eastAsia="zh-CN"/>
        </w:rPr>
        <w:t>3</w:t>
      </w:r>
      <w:r>
        <w:rPr>
          <w:rFonts w:hint="default" w:ascii="Times New Roman" w:hAnsi="Times New Roman" w:eastAsia="方正仿宋_GBK" w:cs="Times New Roman"/>
          <w:sz w:val="32"/>
          <w:szCs w:val="24"/>
        </w:rPr>
        <w:t>万元，主要原因是</w:t>
      </w:r>
      <w:r>
        <w:rPr>
          <w:rFonts w:hint="default" w:ascii="Times New Roman" w:hAnsi="Times New Roman" w:eastAsia="方正仿宋_GBK" w:cs="Times New Roman"/>
          <w:sz w:val="32"/>
          <w:szCs w:val="32"/>
          <w:lang w:eastAsia="zh-CN"/>
        </w:rPr>
        <w:t>下属二级事业单位重庆市开州区光荣院管理所公务用车运行维护费单独预算</w:t>
      </w:r>
      <w:r>
        <w:rPr>
          <w:rFonts w:hint="default" w:ascii="Times New Roman" w:hAnsi="Times New Roman" w:eastAsia="方正仿宋_GBK" w:cs="Times New Roman"/>
          <w:sz w:val="32"/>
          <w:szCs w:val="24"/>
        </w:rPr>
        <w:t>；公务用车购置费</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lang w:val="en-US" w:eastAsia="zh-CN"/>
        </w:rPr>
        <w:t>2023年持平</w:t>
      </w:r>
      <w:r>
        <w:rPr>
          <w:rFonts w:hint="default" w:ascii="Times New Roman" w:hAnsi="Times New Roman" w:eastAsia="方正仿宋_GBK" w:cs="Times New Roman"/>
          <w:sz w:val="32"/>
          <w:szCs w:val="24"/>
        </w:rPr>
        <w:t>。</w:t>
      </w:r>
    </w:p>
    <w:p>
      <w:pPr>
        <w:keepNext w:val="0"/>
        <w:keepLines w:val="0"/>
        <w:pageBreakBefore w:val="0"/>
        <w:kinsoku/>
        <w:wordWrap/>
        <w:overflowPunct/>
        <w:topLinePunct w:val="0"/>
        <w:autoSpaceDE/>
        <w:autoSpaceDN/>
        <w:bidi w:val="0"/>
        <w:adjustRightInd/>
        <w:snapToGrid/>
        <w:spacing w:line="600" w:lineRule="exact"/>
        <w:ind w:left="640" w:firstLine="0" w:firstLineChars="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五、其他重要事项的情况说明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4"/>
        </w:rPr>
        <w:t xml:space="preserve">1、机关运行经费。2024年一般公共预算财政拨款运行经费   </w:t>
      </w:r>
      <w:r>
        <w:rPr>
          <w:rFonts w:hint="default" w:ascii="Times New Roman" w:hAnsi="Times New Roman" w:eastAsia="方正仿宋_GBK" w:cs="Times New Roman"/>
          <w:sz w:val="32"/>
          <w:szCs w:val="24"/>
          <w:lang w:val="en-US" w:eastAsia="zh-CN"/>
        </w:rPr>
        <w:t>23.42</w:t>
      </w:r>
      <w:r>
        <w:rPr>
          <w:rFonts w:hint="default" w:ascii="Times New Roman" w:hAnsi="Times New Roman" w:eastAsia="方正仿宋_GBK" w:cs="Times New Roman"/>
          <w:sz w:val="32"/>
          <w:szCs w:val="24"/>
        </w:rPr>
        <w:t>万元，比上年</w:t>
      </w:r>
      <w:r>
        <w:rPr>
          <w:rFonts w:hint="default" w:ascii="Times New Roman" w:hAnsi="Times New Roman" w:eastAsia="方正仿宋_GBK" w:cs="Times New Roman"/>
          <w:sz w:val="32"/>
          <w:szCs w:val="24"/>
          <w:lang w:eastAsia="zh-CN"/>
        </w:rPr>
        <w:t>减少</w:t>
      </w:r>
      <w:r>
        <w:rPr>
          <w:rFonts w:hint="default" w:ascii="Times New Roman" w:hAnsi="Times New Roman" w:eastAsia="方正仿宋_GBK" w:cs="Times New Roman"/>
          <w:sz w:val="32"/>
          <w:szCs w:val="24"/>
          <w:lang w:val="en-US" w:eastAsia="zh-CN"/>
        </w:rPr>
        <w:t>8.29</w:t>
      </w:r>
      <w:r>
        <w:rPr>
          <w:rFonts w:hint="default" w:ascii="Times New Roman" w:hAnsi="Times New Roman" w:eastAsia="方正仿宋_GBK" w:cs="Times New Roman"/>
          <w:sz w:val="32"/>
          <w:szCs w:val="24"/>
        </w:rPr>
        <w:t>万元，主要原因为</w:t>
      </w:r>
      <w:r>
        <w:rPr>
          <w:rFonts w:hint="default" w:ascii="Times New Roman" w:hAnsi="Times New Roman" w:eastAsia="方正仿宋_GBK" w:cs="Times New Roman"/>
          <w:sz w:val="32"/>
          <w:szCs w:val="32"/>
        </w:rPr>
        <w:t>公用经费综合定额人均减少。主要用于办公费、印刷费、邮电费、水电费、物管费、差旅费、会议费、培训费及其他商品和服务支出等。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24"/>
        </w:rPr>
      </w:pPr>
      <w:r>
        <w:rPr>
          <w:rFonts w:hint="default" w:ascii="Times New Roman" w:hAnsi="Times New Roman" w:eastAsia="方正仿宋_GBK" w:cs="Times New Roman"/>
          <w:b/>
          <w:sz w:val="32"/>
          <w:szCs w:val="24"/>
        </w:rPr>
        <w:t>2、政府采购情况。</w:t>
      </w:r>
      <w:r>
        <w:rPr>
          <w:rFonts w:hint="default" w:ascii="Times New Roman" w:hAnsi="Times New Roman" w:eastAsia="方正仿宋_GBK" w:cs="Times New Roman"/>
          <w:sz w:val="32"/>
          <w:szCs w:val="24"/>
        </w:rPr>
        <w:t xml:space="preserve">所属各预算单位政府采购预算总额 </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万元；其中一般公共预算拨款政府采购</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 xml:space="preserve"> 万元：政府采购货物预算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万元、政府采购工程预算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万元、政府采购服务预算</w:t>
      </w:r>
      <w:r>
        <w:rPr>
          <w:rFonts w:hint="default" w:ascii="Times New Roman" w:hAnsi="Times New Roman" w:eastAsia="方正仿宋_GBK" w:cs="Times New Roman"/>
          <w:sz w:val="32"/>
          <w:szCs w:val="24"/>
          <w:lang w:val="en-US" w:eastAsia="zh-CN"/>
        </w:rPr>
        <w:t>0</w:t>
      </w:r>
      <w:r>
        <w:rPr>
          <w:rFonts w:hint="default" w:ascii="Times New Roman" w:hAnsi="Times New Roman" w:eastAsia="方正仿宋_GBK" w:cs="Times New Roman"/>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sz w:val="32"/>
          <w:szCs w:val="24"/>
        </w:rPr>
        <w:t>3、绩效目标设置情况。</w:t>
      </w:r>
      <w:r>
        <w:rPr>
          <w:rFonts w:hint="default" w:ascii="Times New Roman" w:hAnsi="Times New Roman" w:eastAsia="方正仿宋_GBK" w:cs="Times New Roman"/>
          <w:color w:val="000000"/>
          <w:sz w:val="32"/>
          <w:szCs w:val="24"/>
        </w:rPr>
        <w:t>2024年项目支出均实行了绩效目标管理，涉及一般公共预算当年财政拨款</w:t>
      </w:r>
      <w:r>
        <w:rPr>
          <w:rFonts w:hint="default" w:ascii="Times New Roman" w:hAnsi="Times New Roman" w:eastAsia="方正仿宋_GBK" w:cs="Times New Roman"/>
          <w:color w:val="000000"/>
          <w:sz w:val="32"/>
          <w:szCs w:val="24"/>
          <w:lang w:val="en-US" w:eastAsia="zh-CN"/>
        </w:rPr>
        <w:t>17002.89</w:t>
      </w:r>
      <w:r>
        <w:rPr>
          <w:rFonts w:hint="default" w:ascii="Times New Roman" w:hAnsi="Times New Roman" w:eastAsia="方正仿宋_GBK" w:cs="Times New Roman"/>
          <w:color w:val="000000"/>
          <w:sz w:val="32"/>
          <w:szCs w:val="24"/>
        </w:rPr>
        <w:t>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仿宋_GBK" w:cs="Times New Roman"/>
          <w:b/>
          <w:color w:val="000000"/>
          <w:sz w:val="32"/>
          <w:szCs w:val="24"/>
        </w:rPr>
        <w:t>4、国有资产占有使用情况。</w:t>
      </w:r>
      <w:r>
        <w:rPr>
          <w:rFonts w:hint="eastAsia" w:cs="Times New Roman"/>
          <w:b/>
          <w:color w:val="000000"/>
          <w:sz w:val="32"/>
          <w:szCs w:val="24"/>
          <w:lang w:eastAsia="zh-CN"/>
        </w:rPr>
        <w:t>截至2023年</w:t>
      </w:r>
      <w:r>
        <w:rPr>
          <w:rFonts w:hint="default" w:ascii="Times New Roman" w:hAnsi="Times New Roman" w:eastAsia="方正仿宋_GBK" w:cs="Times New Roman"/>
          <w:color w:val="000000"/>
          <w:sz w:val="32"/>
          <w:szCs w:val="24"/>
        </w:rPr>
        <w:t>12月，所属各预算单位共有车辆</w:t>
      </w:r>
      <w:r>
        <w:rPr>
          <w:rFonts w:hint="default" w:ascii="Times New Roman" w:hAnsi="Times New Roman" w:eastAsia="方正仿宋_GBK" w:cs="Times New Roman"/>
          <w:color w:val="000000"/>
          <w:sz w:val="32"/>
          <w:szCs w:val="24"/>
          <w:lang w:val="en-US" w:eastAsia="zh-CN"/>
        </w:rPr>
        <w:t>1</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1</w:t>
      </w:r>
      <w:r>
        <w:rPr>
          <w:rFonts w:hint="default" w:ascii="Times New Roman" w:hAnsi="Times New Roman" w:eastAsia="方正仿宋_GBK" w:cs="Times New Roman"/>
          <w:color w:val="000000"/>
          <w:sz w:val="32"/>
          <w:szCs w:val="24"/>
        </w:rPr>
        <w:t xml:space="preserve"> 辆、执勤执法用车 </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辆。2024年一般公共预算安排购置车辆</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辆，其中一般公务用车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辆、执勤执法用车</w:t>
      </w:r>
      <w:r>
        <w:rPr>
          <w:rFonts w:hint="default" w:ascii="Times New Roman" w:hAnsi="Times New Roman" w:eastAsia="方正仿宋_GBK" w:cs="Times New Roman"/>
          <w:color w:val="000000"/>
          <w:sz w:val="32"/>
          <w:szCs w:val="24"/>
          <w:lang w:val="en-US" w:eastAsia="zh-CN"/>
        </w:rPr>
        <w:t>0</w:t>
      </w:r>
      <w:r>
        <w:rPr>
          <w:rFonts w:hint="default" w:ascii="Times New Roman" w:hAnsi="Times New Roman" w:eastAsia="方正仿宋_GBK" w:cs="Times New Roman"/>
          <w:color w:val="000000"/>
          <w:sz w:val="32"/>
          <w:szCs w:val="24"/>
        </w:rPr>
        <w:t xml:space="preserve"> 辆。</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22"/>
          <w:lang w:val="en-US" w:eastAsia="zh-CN" w:bidi="ar-SA"/>
        </w:rPr>
        <w:t>六、专业性名词解释</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（一）财政拨款收入：</w:t>
      </w:r>
      <w:r>
        <w:rPr>
          <w:rFonts w:hint="default"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（二）其他收入：</w:t>
      </w:r>
      <w:r>
        <w:rPr>
          <w:rFonts w:hint="default" w:ascii="Times New Roman" w:hAnsi="Times New Roman" w:eastAsia="方正仿宋_GBK" w:cs="Times New Roman"/>
          <w:kern w:val="2"/>
          <w:sz w:val="32"/>
          <w:szCs w:val="32"/>
          <w:lang w:val="en-US" w:eastAsia="zh-CN" w:bidi="ar-SA"/>
        </w:rPr>
        <w:t>指单位取得的除“财政拨款收入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事业收入</w:t>
      </w:r>
      <w:r>
        <w:rPr>
          <w:rFonts w:hint="eastAsia"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经营收入”等以外的收入。</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（三）基本支出：</w:t>
      </w:r>
      <w:r>
        <w:rPr>
          <w:rFonts w:hint="default"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（四）项目支出：</w:t>
      </w:r>
      <w:r>
        <w:rPr>
          <w:rFonts w:hint="default"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24"/>
        </w:rPr>
      </w:pPr>
      <w:r>
        <w:rPr>
          <w:rFonts w:hint="default" w:ascii="Times New Roman" w:hAnsi="Times New Roman" w:eastAsia="方正黑体_GBK" w:cs="Times New Roman"/>
          <w:sz w:val="32"/>
          <w:szCs w:val="24"/>
        </w:rPr>
        <w:t>2024年部门预算公开报表（详见附</w:t>
      </w:r>
      <w:r>
        <w:rPr>
          <w:rFonts w:hint="eastAsia" w:eastAsia="方正黑体_GBK" w:cs="Times New Roman"/>
          <w:sz w:val="32"/>
          <w:szCs w:val="24"/>
          <w:lang w:val="en-US" w:eastAsia="zh-CN"/>
        </w:rPr>
        <w:t>件</w:t>
      </w:r>
      <w:r>
        <w:rPr>
          <w:rFonts w:hint="default" w:ascii="Times New Roman" w:hAnsi="Times New Roman" w:eastAsia="方正黑体_GBK" w:cs="Times New Roman"/>
          <w:sz w:val="32"/>
          <w:szCs w:val="24"/>
          <w:lang w:val="en-US" w:eastAsia="zh-CN"/>
        </w:rPr>
        <w:t>1、</w:t>
      </w:r>
      <w:r>
        <w:rPr>
          <w:rFonts w:hint="default" w:ascii="Times New Roman" w:hAnsi="Times New Roman" w:eastAsia="方正黑体_GBK" w:cs="Times New Roman"/>
          <w:sz w:val="32"/>
          <w:szCs w:val="24"/>
          <w:lang w:eastAsia="zh-CN"/>
        </w:rPr>
        <w:t>重庆市开州区退役军人事务局（本级）</w:t>
      </w:r>
      <w:r>
        <w:rPr>
          <w:rFonts w:hint="default" w:ascii="Times New Roman" w:hAnsi="Times New Roman" w:eastAsia="方正黑体_GBK" w:cs="Times New Roman"/>
          <w:sz w:val="32"/>
          <w:szCs w:val="24"/>
        </w:rPr>
        <w:t>20</w:t>
      </w:r>
      <w:r>
        <w:rPr>
          <w:rFonts w:hint="default" w:ascii="Times New Roman" w:hAnsi="Times New Roman" w:eastAsia="方正黑体_GBK" w:cs="Times New Roman"/>
          <w:sz w:val="32"/>
          <w:szCs w:val="24"/>
          <w:lang w:val="en-US" w:eastAsia="zh-CN"/>
        </w:rPr>
        <w:t>24</w:t>
      </w:r>
      <w:r>
        <w:rPr>
          <w:rFonts w:hint="default" w:ascii="Times New Roman" w:hAnsi="Times New Roman" w:eastAsia="方正黑体_GBK" w:cs="Times New Roman"/>
          <w:sz w:val="32"/>
          <w:szCs w:val="24"/>
        </w:rPr>
        <w:t>年部门预算公开报表）</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24"/>
        </w:rPr>
        <w:t>部门预算公开联系人：</w:t>
      </w:r>
      <w:r>
        <w:rPr>
          <w:rFonts w:hint="default" w:ascii="Times New Roman" w:hAnsi="Times New Roman" w:eastAsia="方正仿宋_GBK" w:cs="Times New Roman"/>
          <w:b/>
          <w:sz w:val="32"/>
          <w:szCs w:val="24"/>
          <w:lang w:eastAsia="zh-CN"/>
        </w:rPr>
        <w:t>周聪</w:t>
      </w:r>
      <w:r>
        <w:rPr>
          <w:rFonts w:hint="default" w:ascii="Times New Roman" w:hAnsi="Times New Roman" w:eastAsia="方正仿宋_GBK" w:cs="Times New Roman"/>
          <w:b/>
          <w:sz w:val="32"/>
          <w:szCs w:val="24"/>
        </w:rPr>
        <w:t xml:space="preserve">  联系方式：</w:t>
      </w:r>
      <w:r>
        <w:rPr>
          <w:rFonts w:hint="default" w:ascii="Times New Roman" w:hAnsi="Times New Roman" w:eastAsia="方正仿宋_GBK" w:cs="Times New Roman"/>
          <w:b/>
          <w:sz w:val="32"/>
          <w:szCs w:val="24"/>
          <w:lang w:val="en-US" w:eastAsia="zh-CN"/>
        </w:rPr>
        <w:t>023</w:t>
      </w:r>
      <w:r>
        <w:rPr>
          <w:rFonts w:hint="default" w:ascii="Times New Roman" w:hAnsi="Times New Roman" w:eastAsia="方正仿宋_GBK" w:cs="Times New Roman"/>
          <w:b/>
          <w:sz w:val="32"/>
          <w:szCs w:val="24"/>
        </w:rPr>
        <w:t>-</w:t>
      </w:r>
      <w:r>
        <w:rPr>
          <w:rFonts w:hint="default" w:ascii="Times New Roman" w:hAnsi="Times New Roman" w:eastAsia="方正仿宋_GBK" w:cs="Times New Roman"/>
          <w:b/>
          <w:sz w:val="32"/>
          <w:szCs w:val="24"/>
          <w:lang w:val="en-US" w:eastAsia="zh-CN"/>
        </w:rPr>
        <w:t>52990690</w:t>
      </w: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重庆市开州区退役军人事务局</w:t>
      </w: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仿宋_GBK" w:cs="Times New Roman"/>
          <w:sz w:val="32"/>
          <w:szCs w:val="32"/>
        </w:rPr>
        <w:t>2024年3月21日</w:t>
      </w:r>
    </w:p>
    <w:p>
      <w:pPr>
        <w:spacing w:line="540" w:lineRule="exact"/>
        <w:ind w:firstLine="0" w:firstLineChars="0"/>
        <w:jc w:val="center"/>
        <w:rPr>
          <w:rFonts w:ascii="Times New Roman" w:hAnsi="Times New Roman" w:eastAsia="方正小标宋_GBK" w:cs="Times New Roman"/>
          <w:sz w:val="44"/>
          <w:szCs w:val="44"/>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bookmarkStart w:id="0" w:name="_GoBack"/>
      <w:bookmarkEnd w:id="0"/>
    </w:p>
    <w:p>
      <w:pPr>
        <w:pStyle w:val="10"/>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jc w:val="both"/>
        <w:textAlignment w:val="auto"/>
        <w:rPr>
          <w:rFonts w:hint="default" w:ascii="Times New Roman" w:hAnsi="Times New Roman" w:eastAsia="方正仿宋_GBK" w:cs="Times New Roman"/>
          <w:kern w:val="2"/>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600" w:lineRule="exact"/>
        <w:ind w:left="0" w:leftChars="0" w:firstLine="280" w:firstLineChars="100"/>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31115</wp:posOffset>
                </wp:positionV>
                <wp:extent cx="5603875" cy="0"/>
                <wp:effectExtent l="0" t="4445" r="0" b="5080"/>
                <wp:wrapNone/>
                <wp:docPr id="5" name="直接箭头连接符 5"/>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2.45pt;height:0pt;width:441.25pt;z-index:251661312;mso-width-relative:page;mso-height-relative:page;" filled="f" stroked="t" coordsize="21600,21600" o:gfxdata="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zmO4vVAAAABgEAAA8AAAAAAAAAAQAgAAAAIgAAAGRycy9kb3ducmV2Lnht&#10;bFBLAQIUABQAAAAIAIdO4kAwrF+g/AEAAOwDAAAOAAAAAAAAAAEAIAAAACQBAABkcnMvZTJvRG9j&#10;LnhtbFBLBQYAAAAABgAGAFkBAACS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396240</wp:posOffset>
                </wp:positionV>
                <wp:extent cx="560387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6038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pt;margin-top:31.2pt;height:0pt;width:441.25pt;z-index:251662336;mso-width-relative:page;mso-height-relative:page;" filled="f" stroked="t" coordsize="21600,21600" o:gfxdata="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yie3XAAAACAEAAA8AAAAAAAAAAQAgAAAAIgAAAGRycy9kb3ducmV2&#10;LnhtbFBLAQIUABQAAAAIAIdO4kBUu/w7/QEAAOwDAAAOAAAAAAAAAAEAIAAAACY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重庆市开州区退役军人事务局办公室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val="en-US" w:eastAsia="zh-CN"/>
        </w:rPr>
        <w:t xml:space="preserve">   </w:t>
      </w:r>
    </w:p>
    <w:sectPr>
      <w:footerReference r:id="rId5" w:type="default"/>
      <w:pgSz w:w="11906" w:h="16838"/>
      <w:pgMar w:top="1701" w:right="1531" w:bottom="1134" w:left="1531" w:header="851" w:footer="147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C0D334-8E00-4ABE-AF48-77B0FA1B89FA}"/>
  </w:font>
  <w:font w:name="方正仿宋_GBK">
    <w:panose1 w:val="03000509000000000000"/>
    <w:charset w:val="86"/>
    <w:family w:val="script"/>
    <w:pitch w:val="default"/>
    <w:sig w:usb0="00000001" w:usb1="080E0000" w:usb2="00000000" w:usb3="00000000" w:csb0="00040000" w:csb1="00000000"/>
    <w:embedRegular r:id="rId2" w:fontKey="{08375014-C7CF-4007-A0D2-1BFE7CC33473}"/>
  </w:font>
  <w:font w:name="方正报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4DABC27F-CDCD-4A44-B4F4-CBB2989F32A2}"/>
  </w:font>
  <w:font w:name="方正楷体_GBK">
    <w:panose1 w:val="03000509000000000000"/>
    <w:charset w:val="86"/>
    <w:family w:val="script"/>
    <w:pitch w:val="default"/>
    <w:sig w:usb0="00000001" w:usb1="080E0000" w:usb2="00000000" w:usb3="00000000" w:csb0="00040000" w:csb1="00000000"/>
    <w:embedRegular r:id="rId4" w:fontKey="{0850B925-AC2B-4D21-8329-56A993FEBF2A}"/>
  </w:font>
  <w:font w:name="华文中宋">
    <w:panose1 w:val="02010600040101010101"/>
    <w:charset w:val="86"/>
    <w:family w:val="auto"/>
    <w:pitch w:val="default"/>
    <w:sig w:usb0="00000287" w:usb1="080F0000" w:usb2="00000000" w:usb3="00000000" w:csb0="0004009F" w:csb1="DFD70000"/>
    <w:embedRegular r:id="rId5" w:fontKey="{A87AE4EE-04B2-4174-90EF-7BE20C0D148C}"/>
  </w:font>
  <w:font w:name="方正黑体_GBK">
    <w:panose1 w:val="03000509000000000000"/>
    <w:charset w:val="86"/>
    <w:family w:val="script"/>
    <w:pitch w:val="default"/>
    <w:sig w:usb0="00000001" w:usb1="080E0000" w:usb2="00000000" w:usb3="00000000" w:csb0="00040000" w:csb1="00000000"/>
    <w:embedRegular r:id="rId6" w:fontKey="{CD371BC1-B732-4BF6-9BEA-2118F3DC31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bidi w:val="0"/>
                      <w:adjustRightInd/>
                      <w:snapToGrid w:val="0"/>
                      <w:ind w:left="0" w:leftChars="0" w:right="518" w:rightChars="162" w:firstLine="280" w:firstLineChars="100"/>
                      <w:textAlignment w:val="auto"/>
                      <w:rPr>
                        <w:rFonts w:hint="default" w:asciiTheme="majorEastAsia" w:hAnsiTheme="majorEastAsia" w:eastAsiaTheme="majorEastAsia" w:cstheme="majorEastAsia"/>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jE4NmU3ODhlNzAyY2ZmOWI5ZWU5NzIxNjVhZmQifQ=="/>
    <w:docVar w:name="DocumentID" w:val="{327131D7-EC39-4A7D-A689-665E4711ECB0}"/>
    <w:docVar w:name="DocumentName" w:val="52号关于传达学习贯彻重庆市退役军人安置工作电视电话会议精神的报告(3)"/>
  </w:docVars>
  <w:rsids>
    <w:rsidRoot w:val="5D416996"/>
    <w:rsid w:val="00052A18"/>
    <w:rsid w:val="001A64C4"/>
    <w:rsid w:val="00771B68"/>
    <w:rsid w:val="00D72607"/>
    <w:rsid w:val="00D868EB"/>
    <w:rsid w:val="010D66B0"/>
    <w:rsid w:val="01A85D51"/>
    <w:rsid w:val="026223A4"/>
    <w:rsid w:val="02AB249B"/>
    <w:rsid w:val="02F32FFC"/>
    <w:rsid w:val="03E05C76"/>
    <w:rsid w:val="0458752F"/>
    <w:rsid w:val="052971A9"/>
    <w:rsid w:val="05C72C4A"/>
    <w:rsid w:val="06F2019A"/>
    <w:rsid w:val="06F37A6F"/>
    <w:rsid w:val="07133C6D"/>
    <w:rsid w:val="07464042"/>
    <w:rsid w:val="0768045D"/>
    <w:rsid w:val="07CA4C73"/>
    <w:rsid w:val="07F13FAE"/>
    <w:rsid w:val="07F27D26"/>
    <w:rsid w:val="0822257C"/>
    <w:rsid w:val="085200C7"/>
    <w:rsid w:val="085715D3"/>
    <w:rsid w:val="085B3B1D"/>
    <w:rsid w:val="08AE6343"/>
    <w:rsid w:val="0935611C"/>
    <w:rsid w:val="094E3682"/>
    <w:rsid w:val="0955056D"/>
    <w:rsid w:val="09630EDC"/>
    <w:rsid w:val="09D2319D"/>
    <w:rsid w:val="0A110938"/>
    <w:rsid w:val="0A6A0048"/>
    <w:rsid w:val="0B674587"/>
    <w:rsid w:val="0BDE6F3F"/>
    <w:rsid w:val="0C8E2713"/>
    <w:rsid w:val="0CBA701A"/>
    <w:rsid w:val="0DB00467"/>
    <w:rsid w:val="0DB56A32"/>
    <w:rsid w:val="0E6354DA"/>
    <w:rsid w:val="0EBC4BEA"/>
    <w:rsid w:val="0EEC68B7"/>
    <w:rsid w:val="0F1A64E0"/>
    <w:rsid w:val="0F3B0205"/>
    <w:rsid w:val="0F9242C9"/>
    <w:rsid w:val="111725AC"/>
    <w:rsid w:val="112A0531"/>
    <w:rsid w:val="122F22A3"/>
    <w:rsid w:val="126B32EA"/>
    <w:rsid w:val="13BA2040"/>
    <w:rsid w:val="13F864F7"/>
    <w:rsid w:val="14276FAA"/>
    <w:rsid w:val="14AB1989"/>
    <w:rsid w:val="15113EE2"/>
    <w:rsid w:val="1528122B"/>
    <w:rsid w:val="1585042C"/>
    <w:rsid w:val="158562D6"/>
    <w:rsid w:val="158C5316"/>
    <w:rsid w:val="16797F90"/>
    <w:rsid w:val="17996410"/>
    <w:rsid w:val="18300B23"/>
    <w:rsid w:val="18614561"/>
    <w:rsid w:val="187C78C4"/>
    <w:rsid w:val="19197809"/>
    <w:rsid w:val="19805192"/>
    <w:rsid w:val="19965EDA"/>
    <w:rsid w:val="19B6524F"/>
    <w:rsid w:val="19B74292"/>
    <w:rsid w:val="19C808E7"/>
    <w:rsid w:val="1A1324AA"/>
    <w:rsid w:val="1A2F0966"/>
    <w:rsid w:val="1A420699"/>
    <w:rsid w:val="1A845156"/>
    <w:rsid w:val="1A974E89"/>
    <w:rsid w:val="1AC92B69"/>
    <w:rsid w:val="1AC9700C"/>
    <w:rsid w:val="1B027E29"/>
    <w:rsid w:val="1B301C28"/>
    <w:rsid w:val="1B744D1D"/>
    <w:rsid w:val="1B8A679C"/>
    <w:rsid w:val="1BB47375"/>
    <w:rsid w:val="1BBE4697"/>
    <w:rsid w:val="1C3B15BF"/>
    <w:rsid w:val="1C4C3A51"/>
    <w:rsid w:val="1C5D1630"/>
    <w:rsid w:val="1CC21F65"/>
    <w:rsid w:val="1D04257E"/>
    <w:rsid w:val="1E0C16EA"/>
    <w:rsid w:val="1E2210EC"/>
    <w:rsid w:val="1E3D18A3"/>
    <w:rsid w:val="1E65490A"/>
    <w:rsid w:val="1F0D396C"/>
    <w:rsid w:val="1F90634B"/>
    <w:rsid w:val="20564E9E"/>
    <w:rsid w:val="208D63E6"/>
    <w:rsid w:val="21052421"/>
    <w:rsid w:val="21115269"/>
    <w:rsid w:val="211803A6"/>
    <w:rsid w:val="21321328"/>
    <w:rsid w:val="21D10BA2"/>
    <w:rsid w:val="224F1BA5"/>
    <w:rsid w:val="229E0D7F"/>
    <w:rsid w:val="22A3252C"/>
    <w:rsid w:val="23A6613D"/>
    <w:rsid w:val="23F073B8"/>
    <w:rsid w:val="243472A5"/>
    <w:rsid w:val="244A4D1A"/>
    <w:rsid w:val="244A6AC8"/>
    <w:rsid w:val="246A4535"/>
    <w:rsid w:val="2476708B"/>
    <w:rsid w:val="24E231A5"/>
    <w:rsid w:val="250D7AF6"/>
    <w:rsid w:val="261C702C"/>
    <w:rsid w:val="27027B2E"/>
    <w:rsid w:val="27B23302"/>
    <w:rsid w:val="27B626C7"/>
    <w:rsid w:val="27D25752"/>
    <w:rsid w:val="283C3573"/>
    <w:rsid w:val="28D21782"/>
    <w:rsid w:val="290C6A42"/>
    <w:rsid w:val="2A0F2622"/>
    <w:rsid w:val="2A1B4A63"/>
    <w:rsid w:val="2A306760"/>
    <w:rsid w:val="2AD215C5"/>
    <w:rsid w:val="2B522706"/>
    <w:rsid w:val="2B956DFA"/>
    <w:rsid w:val="2C9D7227"/>
    <w:rsid w:val="2D885B4F"/>
    <w:rsid w:val="2DCF003E"/>
    <w:rsid w:val="2E532A1D"/>
    <w:rsid w:val="2E951288"/>
    <w:rsid w:val="2E951A50"/>
    <w:rsid w:val="2ED753FC"/>
    <w:rsid w:val="2FEA73B1"/>
    <w:rsid w:val="300B1FC8"/>
    <w:rsid w:val="300F0BC6"/>
    <w:rsid w:val="31943A79"/>
    <w:rsid w:val="3220355E"/>
    <w:rsid w:val="34AE6BFF"/>
    <w:rsid w:val="34BD6E42"/>
    <w:rsid w:val="357D65D2"/>
    <w:rsid w:val="35A10512"/>
    <w:rsid w:val="35DC03B0"/>
    <w:rsid w:val="36D05553"/>
    <w:rsid w:val="37335AE2"/>
    <w:rsid w:val="378B76CC"/>
    <w:rsid w:val="37AB546E"/>
    <w:rsid w:val="3885236D"/>
    <w:rsid w:val="39094D4C"/>
    <w:rsid w:val="395D6E46"/>
    <w:rsid w:val="39CB12E3"/>
    <w:rsid w:val="3A543DA5"/>
    <w:rsid w:val="3AB605BC"/>
    <w:rsid w:val="3AE113B1"/>
    <w:rsid w:val="3AF931CE"/>
    <w:rsid w:val="3B702E61"/>
    <w:rsid w:val="3B936B4F"/>
    <w:rsid w:val="3BB014AF"/>
    <w:rsid w:val="3BCC2061"/>
    <w:rsid w:val="3C0161AE"/>
    <w:rsid w:val="3C08753D"/>
    <w:rsid w:val="3CC66D60"/>
    <w:rsid w:val="3D09356D"/>
    <w:rsid w:val="3D8C5F4C"/>
    <w:rsid w:val="3DA77E60"/>
    <w:rsid w:val="3DB8289D"/>
    <w:rsid w:val="3DE6565C"/>
    <w:rsid w:val="3E090AF9"/>
    <w:rsid w:val="3E096558"/>
    <w:rsid w:val="3F0B2EA0"/>
    <w:rsid w:val="3F4F7231"/>
    <w:rsid w:val="3FEC2C2F"/>
    <w:rsid w:val="403A3A3D"/>
    <w:rsid w:val="40736F4F"/>
    <w:rsid w:val="408353E4"/>
    <w:rsid w:val="40EB5684"/>
    <w:rsid w:val="40F51D7A"/>
    <w:rsid w:val="41590FA5"/>
    <w:rsid w:val="4226071D"/>
    <w:rsid w:val="429513FF"/>
    <w:rsid w:val="42D53EF1"/>
    <w:rsid w:val="42F36125"/>
    <w:rsid w:val="43EF0FE2"/>
    <w:rsid w:val="44496945"/>
    <w:rsid w:val="44623562"/>
    <w:rsid w:val="455858C8"/>
    <w:rsid w:val="45C36283"/>
    <w:rsid w:val="45FC3543"/>
    <w:rsid w:val="463E3B5B"/>
    <w:rsid w:val="468808C3"/>
    <w:rsid w:val="475A4271"/>
    <w:rsid w:val="479E2B03"/>
    <w:rsid w:val="479E3577"/>
    <w:rsid w:val="484713ED"/>
    <w:rsid w:val="497027B7"/>
    <w:rsid w:val="4A372D9B"/>
    <w:rsid w:val="4AAC5537"/>
    <w:rsid w:val="4B771FE9"/>
    <w:rsid w:val="4BA23520"/>
    <w:rsid w:val="4BCD0799"/>
    <w:rsid w:val="4C032BF2"/>
    <w:rsid w:val="4CE76CFB"/>
    <w:rsid w:val="4D8214B5"/>
    <w:rsid w:val="4E200716"/>
    <w:rsid w:val="4E3E0B9C"/>
    <w:rsid w:val="4E870795"/>
    <w:rsid w:val="4E8D5680"/>
    <w:rsid w:val="4F3501F1"/>
    <w:rsid w:val="4F6125A8"/>
    <w:rsid w:val="4F982DB9"/>
    <w:rsid w:val="5050738D"/>
    <w:rsid w:val="50830AE8"/>
    <w:rsid w:val="50F606F4"/>
    <w:rsid w:val="50FE0F74"/>
    <w:rsid w:val="522956BF"/>
    <w:rsid w:val="52644DC0"/>
    <w:rsid w:val="52A5743C"/>
    <w:rsid w:val="52B62E43"/>
    <w:rsid w:val="52F61A46"/>
    <w:rsid w:val="53346A12"/>
    <w:rsid w:val="54CD1B12"/>
    <w:rsid w:val="54EB4F57"/>
    <w:rsid w:val="555E0427"/>
    <w:rsid w:val="55F34962"/>
    <w:rsid w:val="580249E9"/>
    <w:rsid w:val="58B06B3A"/>
    <w:rsid w:val="5954396A"/>
    <w:rsid w:val="5979517E"/>
    <w:rsid w:val="599B10B2"/>
    <w:rsid w:val="59AD307A"/>
    <w:rsid w:val="59FD5DAF"/>
    <w:rsid w:val="5A496DF2"/>
    <w:rsid w:val="5A81078E"/>
    <w:rsid w:val="5ADA19E5"/>
    <w:rsid w:val="5BE74621"/>
    <w:rsid w:val="5C655384"/>
    <w:rsid w:val="5C897540"/>
    <w:rsid w:val="5C930305"/>
    <w:rsid w:val="5D416996"/>
    <w:rsid w:val="5E323B4E"/>
    <w:rsid w:val="5E47584B"/>
    <w:rsid w:val="5E4F5E24"/>
    <w:rsid w:val="5E956AB8"/>
    <w:rsid w:val="5F0B0385"/>
    <w:rsid w:val="5F3C4C84"/>
    <w:rsid w:val="5FF23595"/>
    <w:rsid w:val="60DC0DA2"/>
    <w:rsid w:val="61D45648"/>
    <w:rsid w:val="61EC428A"/>
    <w:rsid w:val="62C34226"/>
    <w:rsid w:val="62EE2739"/>
    <w:rsid w:val="63732A72"/>
    <w:rsid w:val="640970FF"/>
    <w:rsid w:val="648D1ADE"/>
    <w:rsid w:val="65511D87"/>
    <w:rsid w:val="655956CA"/>
    <w:rsid w:val="65766A16"/>
    <w:rsid w:val="66091638"/>
    <w:rsid w:val="66754F1F"/>
    <w:rsid w:val="66AC6B93"/>
    <w:rsid w:val="66B541D1"/>
    <w:rsid w:val="66EF6A80"/>
    <w:rsid w:val="67604C70"/>
    <w:rsid w:val="68142C42"/>
    <w:rsid w:val="6861575B"/>
    <w:rsid w:val="68AF296B"/>
    <w:rsid w:val="68C42F08"/>
    <w:rsid w:val="69146C72"/>
    <w:rsid w:val="692769A5"/>
    <w:rsid w:val="693E5A9D"/>
    <w:rsid w:val="69531548"/>
    <w:rsid w:val="695B21AB"/>
    <w:rsid w:val="69735746"/>
    <w:rsid w:val="6A220F1A"/>
    <w:rsid w:val="6AC040FE"/>
    <w:rsid w:val="6AD246EE"/>
    <w:rsid w:val="6B5E5F82"/>
    <w:rsid w:val="6B6D177C"/>
    <w:rsid w:val="6B881251"/>
    <w:rsid w:val="6BAF67DE"/>
    <w:rsid w:val="6C9500C9"/>
    <w:rsid w:val="6D2F4B04"/>
    <w:rsid w:val="6D9D5488"/>
    <w:rsid w:val="6DE22E9A"/>
    <w:rsid w:val="6E11031C"/>
    <w:rsid w:val="6EA445F4"/>
    <w:rsid w:val="6EFB13A8"/>
    <w:rsid w:val="70F25AEA"/>
    <w:rsid w:val="710B2708"/>
    <w:rsid w:val="711C2B67"/>
    <w:rsid w:val="718D4B1B"/>
    <w:rsid w:val="719B548F"/>
    <w:rsid w:val="71C1726B"/>
    <w:rsid w:val="71D62F54"/>
    <w:rsid w:val="725E4ABA"/>
    <w:rsid w:val="72C47013"/>
    <w:rsid w:val="72E72D01"/>
    <w:rsid w:val="738C7B89"/>
    <w:rsid w:val="73B2330F"/>
    <w:rsid w:val="74177616"/>
    <w:rsid w:val="74220495"/>
    <w:rsid w:val="74FF4332"/>
    <w:rsid w:val="755D2EE4"/>
    <w:rsid w:val="755E374E"/>
    <w:rsid w:val="759B4EE8"/>
    <w:rsid w:val="759C7DD3"/>
    <w:rsid w:val="75CB4B5C"/>
    <w:rsid w:val="772938E8"/>
    <w:rsid w:val="773B361B"/>
    <w:rsid w:val="776326AC"/>
    <w:rsid w:val="77B92EBE"/>
    <w:rsid w:val="77F24622"/>
    <w:rsid w:val="783C589D"/>
    <w:rsid w:val="78B00CE9"/>
    <w:rsid w:val="78C0027C"/>
    <w:rsid w:val="78D635FC"/>
    <w:rsid w:val="790068CB"/>
    <w:rsid w:val="79A62080"/>
    <w:rsid w:val="79C478F8"/>
    <w:rsid w:val="7B05466C"/>
    <w:rsid w:val="7B0A74EB"/>
    <w:rsid w:val="7B4558ED"/>
    <w:rsid w:val="7B4F7695"/>
    <w:rsid w:val="7B5353D8"/>
    <w:rsid w:val="7D873CC1"/>
    <w:rsid w:val="7E3E3C12"/>
    <w:rsid w:val="7E694F12"/>
    <w:rsid w:val="7F5517D1"/>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next w:val="1"/>
    <w:autoRedefine/>
    <w:semiHidden/>
    <w:unhideWhenUsed/>
    <w:qFormat/>
    <w:uiPriority w:val="0"/>
    <w:pPr>
      <w:keepNext/>
      <w:keepLines/>
      <w:widowControl w:val="0"/>
      <w:ind w:firstLine="560" w:firstLineChars="200"/>
      <w:jc w:val="both"/>
      <w:outlineLvl w:val="2"/>
    </w:pPr>
    <w:rPr>
      <w:rFonts w:ascii="Times New Roman" w:hAnsi="Times New Roman" w:eastAsia="方正报宋_GBK" w:cs="Times New Roman"/>
      <w:b/>
      <w:color w:val="000000"/>
      <w:kern w:val="2"/>
      <w:sz w:val="30"/>
      <w:szCs w:val="24"/>
      <w:lang w:val="en-US" w:eastAsia="en-US" w:bidi="en-US"/>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autoRedefine/>
    <w:qFormat/>
    <w:uiPriority w:val="0"/>
    <w:pPr>
      <w:widowControl w:val="0"/>
      <w:spacing w:after="0" w:line="360" w:lineRule="auto"/>
      <w:ind w:left="0" w:leftChars="0" w:firstLine="1040" w:firstLineChars="200"/>
      <w:jc w:val="both"/>
    </w:pPr>
    <w:rPr>
      <w:rFonts w:ascii="Times New Roman" w:hAnsi="Times New Roman" w:eastAsia="仿宋_GB2312" w:cs="Times New Roman"/>
      <w:kern w:val="2"/>
      <w:sz w:val="24"/>
      <w:szCs w:val="32"/>
      <w:lang w:val="en-US" w:eastAsia="zh-CN" w:bidi="ar-SA"/>
    </w:rPr>
  </w:style>
  <w:style w:type="paragraph" w:styleId="6">
    <w:name w:val="Body Text"/>
    <w:basedOn w:val="1"/>
    <w:next w:val="1"/>
    <w:autoRedefine/>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7">
    <w:name w:val="Body Text Indent"/>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unhideWhenUsed/>
    <w:qFormat/>
    <w:uiPriority w:val="99"/>
    <w:pPr>
      <w:widowControl/>
      <w:ind w:firstLine="402"/>
      <w:jc w:val="left"/>
    </w:pPr>
    <w:rPr>
      <w:rFonts w:ascii="宋体" w:hAnsi="宋体" w:eastAsia="宋体" w:cs="宋体"/>
      <w:kern w:val="0"/>
      <w:sz w:val="24"/>
      <w:szCs w:val="24"/>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autoRedefine/>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3342</Characters>
  <Lines>0</Lines>
  <Paragraphs>0</Paragraphs>
  <TotalTime>1</TotalTime>
  <ScaleCrop>false</ScaleCrop>
  <LinksUpToDate>false</LinksUpToDate>
  <CharactersWithSpaces>3375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2022-07-24T12:52:00Z</dcterms:created>
  <dc:creator>小马过河</dc:creator>
  <cp:lastModifiedBy>小马过河</cp:lastModifiedBy>
  <cp:lastPrinted>2024-01-10T03:15:00Z</cp:lastPrinted>
  <dcterms:modified xsi:type="dcterms:W3CDTF">2024-03-20T02:06:04Z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77758839A9BB48C09B9F3B1895524040_13</vt:lpwstr>
  </property>
</Properties>
</file>